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2C7043">
        <w:t>110</w:t>
      </w:r>
      <w:r w:rsidR="001A0F08">
        <w:t>-</w:t>
      </w:r>
      <w:r w:rsidR="00234D4F">
        <w:t>КС-</w:t>
      </w:r>
      <w:r w:rsidR="00CD5D52" w:rsidRPr="00CD5D52">
        <w:t>201</w:t>
      </w:r>
      <w:r w:rsidR="001018D4">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2C7043">
        <w:t>110</w:t>
      </w:r>
      <w:r w:rsidR="00CD5D52" w:rsidRPr="00CD5D52">
        <w:t>-КС-201</w:t>
      </w:r>
      <w:r w:rsidR="001018D4">
        <w:t>6</w:t>
      </w:r>
      <w:r w:rsidR="00026FB9">
        <w:t xml:space="preserve"> </w:t>
      </w:r>
      <w:r w:rsidR="00546D76">
        <w:t xml:space="preserve">от </w:t>
      </w:r>
      <w:r w:rsidR="00D75E61">
        <w:t>27.04</w:t>
      </w:r>
      <w:r w:rsidR="009B4347" w:rsidRPr="002C2CD4">
        <w:t>.201</w:t>
      </w:r>
      <w:r w:rsidR="001018D4">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w:t>
      </w:r>
      <w:r w:rsidR="002C7043" w:rsidRPr="00250D00">
        <w:rPr>
          <w:b/>
        </w:rPr>
        <w:t xml:space="preserve">работ по техническому перевооружению объектов цеха №5: </w:t>
      </w:r>
      <w:r w:rsidR="002C7043">
        <w:rPr>
          <w:b/>
        </w:rPr>
        <w:t xml:space="preserve">реагентного хозяйства, </w:t>
      </w:r>
      <w:r w:rsidR="002C7043" w:rsidRPr="00250D00">
        <w:rPr>
          <w:b/>
        </w:rPr>
        <w:t>ГНЭ, УКФГ, ГФУ, УПС</w:t>
      </w:r>
      <w:r w:rsidR="002C7043">
        <w:rPr>
          <w:b/>
        </w:rPr>
        <w:t>, 25/7</w:t>
      </w:r>
      <w:r w:rsidR="00AB3D79" w:rsidRPr="00272CE5">
        <w:rPr>
          <w:b/>
        </w:rPr>
        <w:t>»</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2C7043">
        <w:t>110</w:t>
      </w:r>
      <w:r w:rsidR="00CD5D52" w:rsidRPr="00CD5D52">
        <w:t>-</w:t>
      </w:r>
      <w:r w:rsidR="00F53E1B">
        <w:t>КС</w:t>
      </w:r>
      <w:r w:rsidR="00CD5D52" w:rsidRPr="00CD5D52">
        <w:t>-201</w:t>
      </w:r>
      <w:r w:rsidR="001018D4">
        <w:t>6</w:t>
      </w:r>
    </w:p>
    <w:p w:rsidR="001E2DD9" w:rsidRDefault="000B6038"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0B6038" w:rsidRDefault="000B6038" w:rsidP="009332C1">
                  <w:r>
                    <w:t>На бланке организации</w:t>
                  </w:r>
                </w:p>
                <w:p w:rsidR="000B6038" w:rsidRPr="009332C1" w:rsidRDefault="000B6038">
                  <w:pPr>
                    <w:rPr>
                      <w:sz w:val="16"/>
                      <w:szCs w:val="16"/>
                    </w:rPr>
                  </w:pPr>
                </w:p>
                <w:p w:rsidR="000B6038" w:rsidRDefault="000B6038">
                  <w:r>
                    <w:t>&lt;исходящий номер&gt;</w:t>
                  </w:r>
                </w:p>
                <w:p w:rsidR="000B6038" w:rsidRPr="00B95502" w:rsidRDefault="000B6038">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4302C" w:rsidRDefault="0014302C">
      <w:pPr>
        <w:jc w:val="center"/>
        <w:rPr>
          <w:b/>
          <w:bCs/>
        </w:rPr>
      </w:pPr>
    </w:p>
    <w:p w:rsidR="001E2DD9" w:rsidRDefault="001E2DD9">
      <w:pPr>
        <w:jc w:val="center"/>
        <w:rPr>
          <w:b/>
          <w:bCs/>
        </w:rPr>
      </w:pPr>
      <w:r>
        <w:rPr>
          <w:b/>
          <w:bCs/>
        </w:rPr>
        <w:t>ПРЕДЛОЖЕНИЕ О ЗАКЛЮЧЕНИИ ДОГОВОРА</w:t>
      </w:r>
      <w:r w:rsidR="0014302C">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w:t>
      </w:r>
      <w:r w:rsidR="002C7043" w:rsidRPr="00250D00">
        <w:rPr>
          <w:b/>
        </w:rPr>
        <w:t xml:space="preserve">работ по техническому перевооружению объектов цеха №5: </w:t>
      </w:r>
      <w:r w:rsidR="002C7043">
        <w:rPr>
          <w:b/>
        </w:rPr>
        <w:t xml:space="preserve">реагентного хозяйства, </w:t>
      </w:r>
      <w:r w:rsidR="002C7043" w:rsidRPr="00250D00">
        <w:rPr>
          <w:b/>
        </w:rPr>
        <w:t>ГНЭ, УКФГ, ГФУ, УПС</w:t>
      </w:r>
      <w:r w:rsidR="002C7043">
        <w:rPr>
          <w:b/>
        </w:rPr>
        <w:t>, 25/7</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1018D4" w:rsidP="00AB3D79">
            <w:pPr>
              <w:tabs>
                <w:tab w:val="left" w:pos="3240"/>
              </w:tabs>
              <w:jc w:val="center"/>
              <w:rPr>
                <w:color w:val="000000"/>
              </w:rPr>
            </w:pPr>
            <w:r w:rsidRPr="00407AC6">
              <w:rPr>
                <w:b/>
              </w:rPr>
              <w:t>Выполнение</w:t>
            </w:r>
            <w:r w:rsidRPr="00407AC6">
              <w:t xml:space="preserve"> </w:t>
            </w:r>
            <w:r>
              <w:rPr>
                <w:b/>
              </w:rPr>
              <w:t>к</w:t>
            </w:r>
            <w:r w:rsidRPr="007B5F45">
              <w:rPr>
                <w:b/>
              </w:rPr>
              <w:t xml:space="preserve">омплекса </w:t>
            </w:r>
            <w:r w:rsidR="002C7043" w:rsidRPr="00250D00">
              <w:rPr>
                <w:b/>
              </w:rPr>
              <w:t xml:space="preserve">работ по техническому перевооружению объектов цеха №5: </w:t>
            </w:r>
            <w:r w:rsidR="002C7043">
              <w:rPr>
                <w:b/>
              </w:rPr>
              <w:t xml:space="preserve">реагентного хозяйства, </w:t>
            </w:r>
            <w:r w:rsidR="002C7043" w:rsidRPr="00250D00">
              <w:rPr>
                <w:b/>
              </w:rPr>
              <w:t>ГНЭ, УКФГ, ГФУ, УПС</w:t>
            </w:r>
            <w:r w:rsidR="002C7043">
              <w:rPr>
                <w:b/>
              </w:rPr>
              <w:t>, 25/7</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14302C" w:rsidRDefault="0014302C"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4302C" w:rsidRDefault="0014302C" w:rsidP="0014302C">
      <w:pPr>
        <w:rPr>
          <w:b/>
          <w:bCs/>
        </w:rPr>
      </w:pPr>
      <w:r>
        <w:rPr>
          <w:b/>
          <w:bCs/>
        </w:rPr>
        <w:t>⃰ Форма заполняется для каждого лота отдельно.</w:t>
      </w:r>
    </w:p>
    <w:p w:rsidR="001E2DD9" w:rsidRDefault="0014302C" w:rsidP="0014302C">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4E58E4">
        <w:t>110</w:t>
      </w:r>
      <w:r w:rsidR="00CD5D52" w:rsidRPr="00CD5D52">
        <w:t>-КС-201</w:t>
      </w:r>
      <w:r w:rsidR="001018D4">
        <w:t>6</w:t>
      </w:r>
    </w:p>
    <w:p w:rsidR="00847EDD" w:rsidRPr="00CD5D52" w:rsidRDefault="00847EDD" w:rsidP="00CD5D52">
      <w:pPr>
        <w:jc w:val="right"/>
      </w:pP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DF4009" w:rsidRPr="006447EF">
        <w:t xml:space="preserve">выполнение </w:t>
      </w:r>
      <w:r w:rsidR="001018D4" w:rsidRPr="001018D4">
        <w:rPr>
          <w:b/>
        </w:rPr>
        <w:t>К</w:t>
      </w:r>
      <w:r w:rsidR="001018D4" w:rsidRPr="007B5F45">
        <w:rPr>
          <w:b/>
        </w:rPr>
        <w:t xml:space="preserve">омплекса </w:t>
      </w:r>
      <w:r w:rsidR="004E58E4" w:rsidRPr="00250D00">
        <w:rPr>
          <w:b/>
        </w:rPr>
        <w:t xml:space="preserve">работ по техническому перевооружению объектов цеха №5: </w:t>
      </w:r>
      <w:r w:rsidR="004E58E4">
        <w:rPr>
          <w:b/>
        </w:rPr>
        <w:t xml:space="preserve">реагентного хозяйства, </w:t>
      </w:r>
      <w:r w:rsidR="004E58E4" w:rsidRPr="00250D00">
        <w:rPr>
          <w:b/>
        </w:rPr>
        <w:t>ГНЭ, УКФГ, ГФУ, УПС</w:t>
      </w:r>
      <w:r w:rsidR="004E58E4">
        <w:rPr>
          <w:b/>
        </w:rPr>
        <w:t>, 25/7</w:t>
      </w:r>
      <w:r w:rsidR="00DF4009" w:rsidRPr="006447EF">
        <w:rPr>
          <w:b/>
        </w:rPr>
        <w:t xml:space="preserve"> </w:t>
      </w:r>
      <w:r w:rsidR="00DF4009" w:rsidRPr="006447EF">
        <w:t>в соответствии с выдаваемой Заказчиком проектно-технической документацией (с приложением ведомостей объёмов работ)</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 xml:space="preserve">Данный предмет закупки выставляется </w:t>
      </w:r>
      <w:r w:rsidR="001018D4" w:rsidRPr="00686EF3">
        <w:rPr>
          <w:i/>
        </w:rPr>
        <w:t xml:space="preserve">в виде </w:t>
      </w:r>
      <w:r w:rsidR="001018D4">
        <w:rPr>
          <w:i/>
        </w:rPr>
        <w:t>трех</w:t>
      </w:r>
      <w:r w:rsidR="001018D4" w:rsidRPr="00686EF3">
        <w:rPr>
          <w:i/>
        </w:rPr>
        <w:t xml:space="preserve"> лот</w:t>
      </w:r>
      <w:r w:rsidR="001018D4">
        <w:rPr>
          <w:i/>
        </w:rPr>
        <w:t>ов</w:t>
      </w:r>
      <w:r w:rsidRPr="00DF4009">
        <w:rPr>
          <w:i/>
        </w:rPr>
        <w:t>.</w:t>
      </w:r>
    </w:p>
    <w:p w:rsidR="00943244" w:rsidRPr="004F2728" w:rsidRDefault="00943244" w:rsidP="00943244">
      <w:pPr>
        <w:suppressAutoHyphens/>
        <w:ind w:firstLine="709"/>
        <w:jc w:val="both"/>
      </w:pPr>
    </w:p>
    <w:p w:rsidR="001018D4" w:rsidRDefault="001018D4" w:rsidP="001018D4">
      <w:pPr>
        <w:suppressAutoHyphens/>
        <w:jc w:val="both"/>
        <w:rPr>
          <w:u w:val="single"/>
        </w:rPr>
      </w:pPr>
      <w:r w:rsidRPr="00686EF3">
        <w:rPr>
          <w:u w:val="single"/>
        </w:rPr>
        <w:t>Содержание комплекса работ, вошедших в объем тендера:</w:t>
      </w:r>
    </w:p>
    <w:p w:rsidR="004E58E4" w:rsidRDefault="004E58E4" w:rsidP="004E58E4">
      <w:pPr>
        <w:suppressAutoHyphens/>
        <w:jc w:val="both"/>
        <w:rPr>
          <w:b/>
        </w:rPr>
      </w:pPr>
      <w:r w:rsidRPr="00426155">
        <w:rPr>
          <w:b/>
        </w:rPr>
        <w:t>Лот №1 «Комплекс работ по техническому перевооружению</w:t>
      </w:r>
      <w:r>
        <w:rPr>
          <w:b/>
        </w:rPr>
        <w:t xml:space="preserve"> Реагентного хозяйства»</w:t>
      </w:r>
      <w:r w:rsidRPr="00426155">
        <w:rPr>
          <w:b/>
        </w:rPr>
        <w:t>:</w:t>
      </w:r>
    </w:p>
    <w:p w:rsidR="004E58E4" w:rsidRPr="002B624E" w:rsidRDefault="004E58E4" w:rsidP="004E58E4">
      <w:pPr>
        <w:numPr>
          <w:ilvl w:val="0"/>
          <w:numId w:val="32"/>
        </w:numPr>
        <w:suppressAutoHyphens/>
        <w:jc w:val="both"/>
      </w:pPr>
      <w:r w:rsidRPr="002B624E">
        <w:t>Программа «Приведение опасного производственного объекта цеха №5 к требованиям правил»:</w:t>
      </w:r>
    </w:p>
    <w:p w:rsidR="004E58E4" w:rsidRPr="002B624E" w:rsidRDefault="004E58E4" w:rsidP="004E58E4">
      <w:pPr>
        <w:numPr>
          <w:ilvl w:val="1"/>
          <w:numId w:val="32"/>
        </w:numPr>
        <w:suppressAutoHyphens/>
        <w:jc w:val="both"/>
        <w:rPr>
          <w:i/>
        </w:rPr>
      </w:pPr>
      <w:r w:rsidRPr="002B624E">
        <w:rPr>
          <w:i/>
        </w:rPr>
        <w:t>Монтаж  запорной арматуры с дистанционным управлением на межблочных трубопроводах блоков МЭК,  N-МП и блок метанола</w:t>
      </w:r>
      <w:r>
        <w:rPr>
          <w:i/>
        </w:rPr>
        <w:t xml:space="preserve"> по проекту 18664</w:t>
      </w:r>
    </w:p>
    <w:p w:rsidR="004E58E4" w:rsidRPr="002B624E" w:rsidRDefault="004E58E4" w:rsidP="004E58E4">
      <w:pPr>
        <w:numPr>
          <w:ilvl w:val="1"/>
          <w:numId w:val="32"/>
        </w:numPr>
        <w:suppressAutoHyphens/>
        <w:jc w:val="both"/>
        <w:rPr>
          <w:i/>
        </w:rPr>
      </w:pPr>
      <w:r w:rsidRPr="002B624E">
        <w:rPr>
          <w:i/>
        </w:rPr>
        <w:t>Монтаж схемы удаления остатков продуктов из трубопроводов и насосов  в отдельные емкости</w:t>
      </w:r>
      <w:r>
        <w:rPr>
          <w:i/>
        </w:rPr>
        <w:t xml:space="preserve"> по проекту 18574</w:t>
      </w:r>
    </w:p>
    <w:p w:rsidR="004E58E4" w:rsidRPr="002B624E" w:rsidRDefault="004E58E4" w:rsidP="004E58E4">
      <w:pPr>
        <w:numPr>
          <w:ilvl w:val="1"/>
          <w:numId w:val="32"/>
        </w:numPr>
        <w:suppressAutoHyphens/>
        <w:jc w:val="both"/>
        <w:rPr>
          <w:i/>
        </w:rPr>
      </w:pPr>
      <w:r w:rsidRPr="002B624E">
        <w:rPr>
          <w:i/>
        </w:rPr>
        <w:t>Монтаж обогрева полов в открытой насосной отработанной серной кислоты</w:t>
      </w:r>
      <w:r>
        <w:rPr>
          <w:i/>
        </w:rPr>
        <w:t xml:space="preserve"> по проекту 18472</w:t>
      </w:r>
    </w:p>
    <w:p w:rsidR="004E58E4" w:rsidRPr="002B624E" w:rsidRDefault="004E58E4" w:rsidP="004E58E4">
      <w:pPr>
        <w:numPr>
          <w:ilvl w:val="1"/>
          <w:numId w:val="32"/>
        </w:numPr>
        <w:suppressAutoHyphens/>
        <w:jc w:val="both"/>
        <w:rPr>
          <w:i/>
        </w:rPr>
      </w:pPr>
      <w:r w:rsidRPr="002B624E">
        <w:rPr>
          <w:i/>
        </w:rPr>
        <w:t>Оснащение резервуаров Е-4,5,6,7,8,9,10,11,12,13, 14,15,16,17 сниженными пробоотборниками</w:t>
      </w:r>
      <w:r>
        <w:rPr>
          <w:i/>
        </w:rPr>
        <w:t xml:space="preserve"> по проекту 18473</w:t>
      </w:r>
    </w:p>
    <w:p w:rsidR="004E58E4" w:rsidRPr="002B624E" w:rsidRDefault="004E58E4" w:rsidP="004E58E4">
      <w:pPr>
        <w:numPr>
          <w:ilvl w:val="1"/>
          <w:numId w:val="32"/>
        </w:numPr>
        <w:suppressAutoHyphens/>
        <w:jc w:val="both"/>
        <w:rPr>
          <w:i/>
        </w:rPr>
      </w:pPr>
      <w:r w:rsidRPr="002B624E">
        <w:rPr>
          <w:i/>
        </w:rPr>
        <w:t>Монтаж кондиционеров в помещениях операторных РХ, СХМ</w:t>
      </w:r>
      <w:r>
        <w:rPr>
          <w:i/>
        </w:rPr>
        <w:t xml:space="preserve"> по проекту18405</w:t>
      </w:r>
    </w:p>
    <w:p w:rsidR="004E58E4" w:rsidRPr="002B624E" w:rsidRDefault="004E58E4" w:rsidP="004E58E4">
      <w:pPr>
        <w:numPr>
          <w:ilvl w:val="1"/>
          <w:numId w:val="32"/>
        </w:numPr>
        <w:suppressAutoHyphens/>
        <w:jc w:val="both"/>
        <w:rPr>
          <w:i/>
        </w:rPr>
      </w:pPr>
      <w:r w:rsidRPr="002B624E">
        <w:rPr>
          <w:i/>
        </w:rPr>
        <w:t>Оснащение насосов   Н-14, Н-15  системами сигнализации утечки уплотняющей жидкости</w:t>
      </w:r>
      <w:r>
        <w:rPr>
          <w:i/>
        </w:rPr>
        <w:t xml:space="preserve"> по проекту 18421</w:t>
      </w:r>
    </w:p>
    <w:p w:rsidR="004E58E4" w:rsidRPr="002B624E" w:rsidRDefault="004E58E4" w:rsidP="004E58E4">
      <w:pPr>
        <w:numPr>
          <w:ilvl w:val="1"/>
          <w:numId w:val="32"/>
        </w:numPr>
        <w:suppressAutoHyphens/>
        <w:jc w:val="both"/>
        <w:rPr>
          <w:i/>
        </w:rPr>
      </w:pPr>
      <w:r w:rsidRPr="002B624E">
        <w:rPr>
          <w:i/>
        </w:rPr>
        <w:t>Устройство защитного обвалования кислотно-щелочного парка тит. 105/ с устройством стоков аварийных проливов из кислотно-щелочного парка в существующий нейтрализатор</w:t>
      </w:r>
      <w:r>
        <w:rPr>
          <w:i/>
        </w:rPr>
        <w:t xml:space="preserve"> по проекту 18684</w:t>
      </w:r>
    </w:p>
    <w:p w:rsidR="004E58E4" w:rsidRDefault="004E58E4" w:rsidP="004E58E4">
      <w:pPr>
        <w:numPr>
          <w:ilvl w:val="1"/>
          <w:numId w:val="32"/>
        </w:numPr>
        <w:suppressAutoHyphens/>
        <w:jc w:val="both"/>
        <w:rPr>
          <w:i/>
        </w:rPr>
      </w:pPr>
      <w:r w:rsidRPr="002B624E">
        <w:rPr>
          <w:i/>
        </w:rPr>
        <w:t>Оснащение резервуаров ходовыми мостиками с ограждениями Е-6,7,8,9,10,11,12,13,14,15,16,17</w:t>
      </w:r>
      <w:r>
        <w:rPr>
          <w:i/>
        </w:rPr>
        <w:t xml:space="preserve"> по проекту 18685</w:t>
      </w:r>
    </w:p>
    <w:p w:rsidR="004E58E4" w:rsidRDefault="004E58E4" w:rsidP="004E58E4">
      <w:pPr>
        <w:suppressAutoHyphens/>
        <w:jc w:val="both"/>
      </w:pPr>
    </w:p>
    <w:p w:rsidR="004E58E4" w:rsidRPr="006718E5" w:rsidRDefault="004E58E4" w:rsidP="004E58E4">
      <w:pPr>
        <w:suppressAutoHyphens/>
        <w:jc w:val="both"/>
        <w:rPr>
          <w:b/>
        </w:rPr>
      </w:pPr>
      <w:r w:rsidRPr="006718E5">
        <w:rPr>
          <w:b/>
        </w:rPr>
        <w:t xml:space="preserve">Лот №2 «Комплекс работ по техническому перевооружению установки </w:t>
      </w:r>
      <w:r>
        <w:rPr>
          <w:b/>
        </w:rPr>
        <w:t>ГНЭ</w:t>
      </w:r>
      <w:r w:rsidRPr="006718E5">
        <w:rPr>
          <w:b/>
        </w:rPr>
        <w:t>»:</w:t>
      </w:r>
    </w:p>
    <w:p w:rsidR="004E58E4" w:rsidRPr="002B624E" w:rsidRDefault="004E58E4" w:rsidP="004E58E4">
      <w:pPr>
        <w:numPr>
          <w:ilvl w:val="0"/>
          <w:numId w:val="33"/>
        </w:numPr>
        <w:suppressAutoHyphens/>
        <w:jc w:val="both"/>
      </w:pPr>
      <w:r w:rsidRPr="002B624E">
        <w:t>Программа «Приведение опасного производственного объекта цеха №5 к требованиям правил»:</w:t>
      </w:r>
    </w:p>
    <w:p w:rsidR="004E58E4" w:rsidRPr="00250D00" w:rsidRDefault="004E58E4" w:rsidP="004E58E4">
      <w:pPr>
        <w:numPr>
          <w:ilvl w:val="1"/>
          <w:numId w:val="33"/>
        </w:numPr>
        <w:suppressAutoHyphens/>
        <w:jc w:val="both"/>
        <w:rPr>
          <w:i/>
        </w:rPr>
      </w:pPr>
      <w:r w:rsidRPr="00250D00">
        <w:rPr>
          <w:i/>
        </w:rPr>
        <w:t>Монтаж запорной арматуры с дистанционным управлением на межблочных трубопроводах</w:t>
      </w:r>
      <w:r>
        <w:rPr>
          <w:i/>
        </w:rPr>
        <w:t xml:space="preserve"> по проекту 18658</w:t>
      </w:r>
    </w:p>
    <w:p w:rsidR="004E58E4" w:rsidRPr="00250D00" w:rsidRDefault="004E58E4" w:rsidP="004E58E4">
      <w:pPr>
        <w:numPr>
          <w:ilvl w:val="1"/>
          <w:numId w:val="33"/>
        </w:numPr>
        <w:suppressAutoHyphens/>
        <w:jc w:val="both"/>
        <w:rPr>
          <w:i/>
        </w:rPr>
      </w:pPr>
      <w:r w:rsidRPr="00250D00">
        <w:rPr>
          <w:i/>
        </w:rPr>
        <w:t>Монтаж стационарных трубопроводов пара и азота в парках тит. 92/1а, 92/2б</w:t>
      </w:r>
      <w:r>
        <w:rPr>
          <w:i/>
        </w:rPr>
        <w:t xml:space="preserve"> по проекту 17684</w:t>
      </w:r>
    </w:p>
    <w:p w:rsidR="004E58E4" w:rsidRPr="00250D00" w:rsidRDefault="004E58E4" w:rsidP="004E58E4">
      <w:pPr>
        <w:numPr>
          <w:ilvl w:val="1"/>
          <w:numId w:val="33"/>
        </w:numPr>
        <w:suppressAutoHyphens/>
        <w:jc w:val="both"/>
        <w:rPr>
          <w:i/>
        </w:rPr>
      </w:pPr>
      <w:r w:rsidRPr="00250D00">
        <w:rPr>
          <w:i/>
        </w:rPr>
        <w:t>Оснащение насосов отсекающими устройствами с дистанционным управлением Н-83,84,85,86,87,88,89,90,91,102,103,104</w:t>
      </w:r>
      <w:r>
        <w:rPr>
          <w:i/>
        </w:rPr>
        <w:t xml:space="preserve"> по проекту 18674</w:t>
      </w:r>
    </w:p>
    <w:p w:rsidR="004E58E4" w:rsidRPr="00250D00" w:rsidRDefault="004E58E4" w:rsidP="004E58E4">
      <w:pPr>
        <w:numPr>
          <w:ilvl w:val="1"/>
          <w:numId w:val="33"/>
        </w:numPr>
        <w:suppressAutoHyphens/>
        <w:jc w:val="both"/>
        <w:rPr>
          <w:i/>
        </w:rPr>
      </w:pPr>
      <w:r w:rsidRPr="00250D00">
        <w:rPr>
          <w:i/>
        </w:rPr>
        <w:t>Оснащение насосов   дистанционным отключением Н-83, 84, 85, 86, 87, 88, 89, 90, 91, 92, 102, 103, 104</w:t>
      </w:r>
      <w:r>
        <w:rPr>
          <w:i/>
        </w:rPr>
        <w:t xml:space="preserve"> по проекту 18569</w:t>
      </w:r>
      <w:r w:rsidRPr="00250D00">
        <w:rPr>
          <w:i/>
        </w:rPr>
        <w:t>.</w:t>
      </w:r>
    </w:p>
    <w:p w:rsidR="004E58E4" w:rsidRPr="00250D00" w:rsidRDefault="004E58E4" w:rsidP="004E58E4">
      <w:pPr>
        <w:numPr>
          <w:ilvl w:val="1"/>
          <w:numId w:val="33"/>
        </w:numPr>
        <w:suppressAutoHyphens/>
        <w:jc w:val="both"/>
        <w:rPr>
          <w:i/>
        </w:rPr>
      </w:pPr>
      <w:r w:rsidRPr="00250D00">
        <w:rPr>
          <w:i/>
        </w:rPr>
        <w:t>Оснащение насосов  блокировками по температуре подшипников Н-83, 84, 85, 86, 87, 88, 89, 90, 91, 92, 102, 103, 104</w:t>
      </w:r>
      <w:r>
        <w:rPr>
          <w:i/>
        </w:rPr>
        <w:t xml:space="preserve"> по проекту 18565</w:t>
      </w:r>
    </w:p>
    <w:p w:rsidR="004E58E4" w:rsidRDefault="004E58E4" w:rsidP="004E58E4">
      <w:pPr>
        <w:numPr>
          <w:ilvl w:val="1"/>
          <w:numId w:val="33"/>
        </w:numPr>
        <w:suppressAutoHyphens/>
        <w:jc w:val="both"/>
        <w:rPr>
          <w:i/>
        </w:rPr>
      </w:pPr>
      <w:r w:rsidRPr="00250D00">
        <w:rPr>
          <w:i/>
        </w:rPr>
        <w:t>Оснащение насосов  системами контроля и сигнализации утечки уплотняющей жидкости Н-83, 84, 85, 86, 87, 88, 89, 90,  102, 103, 104</w:t>
      </w:r>
      <w:r>
        <w:rPr>
          <w:i/>
        </w:rPr>
        <w:t xml:space="preserve"> по проекту 18578</w:t>
      </w:r>
    </w:p>
    <w:p w:rsidR="004E58E4" w:rsidRPr="002B624E" w:rsidRDefault="004E58E4" w:rsidP="004E58E4">
      <w:pPr>
        <w:numPr>
          <w:ilvl w:val="0"/>
          <w:numId w:val="33"/>
        </w:numPr>
        <w:suppressAutoHyphens/>
        <w:jc w:val="both"/>
      </w:pPr>
      <w:r w:rsidRPr="002B624E">
        <w:t>Оборудование не входящее в смету строек:</w:t>
      </w:r>
    </w:p>
    <w:p w:rsidR="004E58E4" w:rsidRPr="002B624E" w:rsidRDefault="004E58E4" w:rsidP="004E58E4">
      <w:pPr>
        <w:numPr>
          <w:ilvl w:val="1"/>
          <w:numId w:val="33"/>
        </w:numPr>
        <w:suppressAutoHyphens/>
        <w:jc w:val="both"/>
        <w:rPr>
          <w:i/>
        </w:rPr>
      </w:pPr>
      <w:r w:rsidRPr="002B624E">
        <w:rPr>
          <w:i/>
        </w:rPr>
        <w:t>Замена уровнемеров на радарные на ёмкостях Е-130, Е132,  Е-143, Е-145 на ГНЭ</w:t>
      </w:r>
      <w:r>
        <w:rPr>
          <w:i/>
        </w:rPr>
        <w:t xml:space="preserve"> по проекту </w:t>
      </w:r>
      <w:r w:rsidRPr="003D6CE3">
        <w:rPr>
          <w:i/>
        </w:rPr>
        <w:t>21-1050/10-114/1</w:t>
      </w:r>
    </w:p>
    <w:p w:rsidR="004E58E4" w:rsidRDefault="004E58E4" w:rsidP="004E58E4">
      <w:pPr>
        <w:suppressAutoHyphens/>
        <w:jc w:val="both"/>
        <w:rPr>
          <w:i/>
        </w:rPr>
      </w:pPr>
    </w:p>
    <w:p w:rsidR="004E58E4" w:rsidRPr="006718E5" w:rsidRDefault="004E58E4" w:rsidP="004E58E4">
      <w:pPr>
        <w:suppressAutoHyphens/>
        <w:jc w:val="both"/>
        <w:rPr>
          <w:b/>
        </w:rPr>
      </w:pPr>
      <w:r w:rsidRPr="006718E5">
        <w:rPr>
          <w:b/>
        </w:rPr>
        <w:t>Лот №</w:t>
      </w:r>
      <w:r>
        <w:rPr>
          <w:b/>
        </w:rPr>
        <w:t>3</w:t>
      </w:r>
      <w:r w:rsidRPr="006718E5">
        <w:rPr>
          <w:b/>
        </w:rPr>
        <w:t xml:space="preserve"> «Комплекс работ по техническому перевооружению установ</w:t>
      </w:r>
      <w:r>
        <w:rPr>
          <w:b/>
        </w:rPr>
        <w:t>ок</w:t>
      </w:r>
      <w:r w:rsidRPr="006718E5">
        <w:rPr>
          <w:b/>
        </w:rPr>
        <w:t xml:space="preserve"> </w:t>
      </w:r>
      <w:r>
        <w:rPr>
          <w:b/>
        </w:rPr>
        <w:t>УКФГ, 25/7, УПС, ГФУ</w:t>
      </w:r>
      <w:r w:rsidRPr="006718E5">
        <w:rPr>
          <w:b/>
        </w:rPr>
        <w:t>»:</w:t>
      </w:r>
    </w:p>
    <w:p w:rsidR="004E58E4" w:rsidRPr="002B624E" w:rsidRDefault="004E58E4" w:rsidP="004E58E4">
      <w:pPr>
        <w:numPr>
          <w:ilvl w:val="0"/>
          <w:numId w:val="34"/>
        </w:numPr>
        <w:suppressAutoHyphens/>
        <w:jc w:val="both"/>
      </w:pPr>
      <w:r w:rsidRPr="002B624E">
        <w:lastRenderedPageBreak/>
        <w:t>Программа «Приведение опасного производственного объекта цеха №5 к требованиям правил»:</w:t>
      </w:r>
    </w:p>
    <w:p w:rsidR="004E58E4" w:rsidRDefault="004E58E4" w:rsidP="004E58E4">
      <w:pPr>
        <w:numPr>
          <w:ilvl w:val="1"/>
          <w:numId w:val="34"/>
        </w:numPr>
        <w:jc w:val="both"/>
        <w:rPr>
          <w:i/>
        </w:rPr>
      </w:pPr>
      <w:r w:rsidRPr="00EE186A">
        <w:rPr>
          <w:i/>
        </w:rPr>
        <w:t>Оснащение насоса Н-2к</w:t>
      </w:r>
      <w:r>
        <w:rPr>
          <w:i/>
        </w:rPr>
        <w:t xml:space="preserve"> установки УКФГ</w:t>
      </w:r>
      <w:r w:rsidRPr="00EE186A">
        <w:rPr>
          <w:i/>
        </w:rPr>
        <w:t>, дистанционным отключением и отсекающими устройствами с дистанционным управлением</w:t>
      </w:r>
      <w:r>
        <w:rPr>
          <w:i/>
        </w:rPr>
        <w:t xml:space="preserve"> по проекту 18641</w:t>
      </w:r>
    </w:p>
    <w:p w:rsidR="004E58E4" w:rsidRPr="00EE186A" w:rsidRDefault="004E58E4" w:rsidP="004E58E4">
      <w:pPr>
        <w:numPr>
          <w:ilvl w:val="0"/>
          <w:numId w:val="34"/>
        </w:numPr>
        <w:jc w:val="both"/>
      </w:pPr>
      <w:r w:rsidRPr="00EE186A">
        <w:t>Оборудование не входящее в смету строек:</w:t>
      </w:r>
    </w:p>
    <w:p w:rsidR="004E58E4" w:rsidRDefault="004E58E4" w:rsidP="004E58E4">
      <w:pPr>
        <w:numPr>
          <w:ilvl w:val="1"/>
          <w:numId w:val="34"/>
        </w:numPr>
        <w:jc w:val="both"/>
        <w:rPr>
          <w:i/>
        </w:rPr>
      </w:pPr>
      <w:r w:rsidRPr="00EE186A">
        <w:rPr>
          <w:i/>
        </w:rPr>
        <w:t>Замена буйковых уровнемеров и рег. клапанов на УКФГ (7 шт.)</w:t>
      </w:r>
      <w:r>
        <w:rPr>
          <w:i/>
        </w:rPr>
        <w:t xml:space="preserve"> по проекту 21-1050/9</w:t>
      </w:r>
    </w:p>
    <w:p w:rsidR="004E58E4" w:rsidRPr="007F60DC" w:rsidRDefault="004E58E4" w:rsidP="004E58E4">
      <w:pPr>
        <w:numPr>
          <w:ilvl w:val="1"/>
          <w:numId w:val="34"/>
        </w:numPr>
        <w:jc w:val="both"/>
        <w:rPr>
          <w:i/>
        </w:rPr>
      </w:pPr>
      <w:r w:rsidRPr="007F60DC">
        <w:rPr>
          <w:i/>
        </w:rPr>
        <w:t>Замена насосов Н-36, 36А установки 25/7 по проекту</w:t>
      </w:r>
      <w:r>
        <w:rPr>
          <w:i/>
        </w:rPr>
        <w:t xml:space="preserve"> 18663</w:t>
      </w:r>
      <w:r w:rsidRPr="007F60DC">
        <w:t xml:space="preserve"> </w:t>
      </w:r>
    </w:p>
    <w:p w:rsidR="004E58E4" w:rsidRPr="007F60DC" w:rsidRDefault="004E58E4" w:rsidP="004E58E4">
      <w:pPr>
        <w:numPr>
          <w:ilvl w:val="1"/>
          <w:numId w:val="34"/>
        </w:numPr>
        <w:jc w:val="both"/>
        <w:rPr>
          <w:i/>
        </w:rPr>
      </w:pPr>
      <w:r w:rsidRPr="007F60DC">
        <w:rPr>
          <w:i/>
        </w:rPr>
        <w:t>Замена насоса  10Н-8. УПС</w:t>
      </w:r>
      <w:r w:rsidRPr="007F60DC">
        <w:t xml:space="preserve"> </w:t>
      </w:r>
      <w:r w:rsidRPr="007F60DC">
        <w:rPr>
          <w:i/>
        </w:rPr>
        <w:t>по проекту 18</w:t>
      </w:r>
      <w:r>
        <w:rPr>
          <w:i/>
        </w:rPr>
        <w:t>553</w:t>
      </w:r>
    </w:p>
    <w:p w:rsidR="004E58E4" w:rsidRDefault="004E58E4" w:rsidP="004E58E4">
      <w:pPr>
        <w:numPr>
          <w:ilvl w:val="1"/>
          <w:numId w:val="34"/>
        </w:numPr>
        <w:jc w:val="both"/>
        <w:rPr>
          <w:i/>
        </w:rPr>
      </w:pPr>
      <w:r w:rsidRPr="007F60DC">
        <w:rPr>
          <w:i/>
        </w:rPr>
        <w:t>Замена насоса  20Н-3р. УПС</w:t>
      </w:r>
      <w:r w:rsidRPr="007F60DC">
        <w:t xml:space="preserve"> </w:t>
      </w:r>
      <w:r w:rsidRPr="007F60DC">
        <w:rPr>
          <w:i/>
        </w:rPr>
        <w:t>по проекту 18</w:t>
      </w:r>
      <w:r>
        <w:rPr>
          <w:i/>
        </w:rPr>
        <w:t>552</w:t>
      </w:r>
    </w:p>
    <w:p w:rsidR="004E58E4" w:rsidRDefault="004E58E4" w:rsidP="004E58E4">
      <w:pPr>
        <w:numPr>
          <w:ilvl w:val="1"/>
          <w:numId w:val="34"/>
        </w:numPr>
        <w:jc w:val="both"/>
        <w:rPr>
          <w:i/>
        </w:rPr>
      </w:pPr>
      <w:r w:rsidRPr="007F60DC">
        <w:rPr>
          <w:i/>
        </w:rPr>
        <w:t>Замена  кондиционеров. УПС</w:t>
      </w:r>
      <w:r>
        <w:rPr>
          <w:i/>
        </w:rPr>
        <w:t xml:space="preserve"> по проекту 18599</w:t>
      </w:r>
    </w:p>
    <w:p w:rsidR="004E58E4" w:rsidRPr="007F60DC" w:rsidRDefault="004E58E4" w:rsidP="004E58E4">
      <w:pPr>
        <w:numPr>
          <w:ilvl w:val="1"/>
          <w:numId w:val="34"/>
        </w:numPr>
        <w:jc w:val="both"/>
        <w:rPr>
          <w:i/>
        </w:rPr>
      </w:pPr>
      <w:r w:rsidRPr="007F60DC">
        <w:rPr>
          <w:i/>
        </w:rPr>
        <w:t>Замена емкости Е-123</w:t>
      </w:r>
      <w:r>
        <w:rPr>
          <w:i/>
        </w:rPr>
        <w:t xml:space="preserve"> на</w:t>
      </w:r>
      <w:r w:rsidRPr="007F60DC">
        <w:rPr>
          <w:i/>
        </w:rPr>
        <w:t xml:space="preserve"> ГФУ</w:t>
      </w:r>
      <w:r>
        <w:rPr>
          <w:i/>
        </w:rPr>
        <w:t xml:space="preserve"> по проекту 18637</w:t>
      </w:r>
    </w:p>
    <w:p w:rsidR="004E58E4" w:rsidRPr="00EE186A" w:rsidRDefault="004E58E4" w:rsidP="004E58E4">
      <w:pPr>
        <w:suppressAutoHyphens/>
        <w:ind w:left="360"/>
        <w:jc w:val="both"/>
        <w:rPr>
          <w:i/>
        </w:rPr>
      </w:pPr>
    </w:p>
    <w:p w:rsidR="001018D4" w:rsidRPr="00686EF3" w:rsidRDefault="004E58E4" w:rsidP="001018D4">
      <w:pPr>
        <w:suppressAutoHyphens/>
        <w:ind w:firstLine="540"/>
        <w:jc w:val="both"/>
      </w:pPr>
      <w:r w:rsidRPr="00686EF3">
        <w:t xml:space="preserve">Объёмы, виды и сроки выполнения </w:t>
      </w:r>
      <w:r w:rsidRPr="008337A9">
        <w:t>комплекса работ</w:t>
      </w:r>
      <w:r>
        <w:t xml:space="preserve"> по техническому перевооружению установок цеха №5 </w:t>
      </w:r>
      <w:r w:rsidRPr="00B54D1E">
        <w:t>(р</w:t>
      </w:r>
      <w:r w:rsidRPr="00FB0D11">
        <w:t>еагентного хозяйства, ГНЭ, УКФГ, ГФУ, УПС, 25/7)</w:t>
      </w:r>
      <w:r w:rsidRPr="00B54D1E">
        <w:t>,</w:t>
      </w:r>
      <w:r w:rsidRPr="008337A9">
        <w:t xml:space="preserve"> не вошедших в объёмы закупки и проводимых в рамках программ «Приведение опасного производственного объекта </w:t>
      </w:r>
      <w:r>
        <w:t xml:space="preserve">цеха №5 </w:t>
      </w:r>
      <w:r w:rsidRPr="008337A9">
        <w:t>к требованиям правил», «Приведение объектов завода к требованиям правил электробезопасности», «Оборудование, не входящее сметы строек», «Повышение энергоэффективности производства и сокращение расхода технологического топлива»,</w:t>
      </w:r>
      <w:r w:rsidRPr="00E50BDA">
        <w:t xml:space="preserve"> </w:t>
      </w:r>
      <w:r>
        <w:t xml:space="preserve">«Повышение эффективности технологических процессов», </w:t>
      </w:r>
      <w:r w:rsidRPr="00C000C9">
        <w:t>«Модернизация систем управления установок и компрессоров», «Приведение объектов завода к требованиям пожарной безопасности»,  не вошедших в объёмы закупки по дополнительно выпускаемой и изменённой проектно-технической документации, могут быть оформлены с</w:t>
      </w:r>
      <w:r w:rsidRPr="00686EF3">
        <w:t xml:space="preserve"> победителем закупки Дополнительными соглашениями (или Изменениями) к </w:t>
      </w:r>
      <w:r>
        <w:t>Договору</w:t>
      </w:r>
      <w:r w:rsidRPr="00686EF3">
        <w:t xml:space="preserve"> генподряда.</w:t>
      </w:r>
    </w:p>
    <w:p w:rsidR="004E58E4" w:rsidRPr="00686EF3" w:rsidRDefault="004E58E4" w:rsidP="004E58E4">
      <w:pPr>
        <w:suppressAutoHyphens/>
        <w:ind w:firstLine="540"/>
        <w:jc w:val="both"/>
      </w:pPr>
      <w:r w:rsidRPr="00686EF3">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w:t>
      </w:r>
      <w:r>
        <w:t>3,4</w:t>
      </w:r>
      <w:r w:rsidRPr="00686EF3">
        <w:t xml:space="preserve"> к проекту договор</w:t>
      </w:r>
      <w:r>
        <w:t>а</w:t>
      </w:r>
      <w:r w:rsidRPr="00686EF3">
        <w:t xml:space="preserve">) до их полного завершения. </w:t>
      </w:r>
    </w:p>
    <w:p w:rsidR="001018D4" w:rsidRPr="009D5CB7" w:rsidRDefault="004E58E4" w:rsidP="004E58E4">
      <w:pPr>
        <w:suppressAutoHyphens/>
        <w:ind w:firstLine="540"/>
        <w:jc w:val="both"/>
      </w:pPr>
      <w:r w:rsidRPr="00686EF3">
        <w:t xml:space="preserve">Стоимость и сроки выполнения пусконаладочных работ, не вошедших в объемы закупки, в случае их </w:t>
      </w:r>
      <w:r w:rsidRPr="009D5CB7">
        <w:t>необходимости, могут быть оговорены в дополнительных соглашениях к Договору генподряда.</w:t>
      </w:r>
    </w:p>
    <w:p w:rsidR="001018D4" w:rsidRPr="009D5CB7" w:rsidRDefault="001018D4" w:rsidP="001018D4">
      <w:pPr>
        <w:suppressAutoHyphens/>
        <w:ind w:firstLine="540"/>
        <w:jc w:val="both"/>
        <w:rPr>
          <w:b/>
        </w:rPr>
      </w:pPr>
      <w:r w:rsidRPr="009D5CB7">
        <w:rPr>
          <w:b/>
        </w:rPr>
        <w:t>Выбор Генподрядчиков на проведение вышеуказанных комплексов работ будет осуществляться в два этапа (по каждому из лотов):</w:t>
      </w:r>
    </w:p>
    <w:p w:rsidR="001018D4" w:rsidRPr="009D5CB7" w:rsidRDefault="001018D4" w:rsidP="001018D4">
      <w:pPr>
        <w:numPr>
          <w:ilvl w:val="0"/>
          <w:numId w:val="28"/>
        </w:numPr>
        <w:suppressAutoHyphens/>
        <w:jc w:val="both"/>
        <w:rPr>
          <w:b/>
        </w:rPr>
      </w:pPr>
      <w:r w:rsidRPr="009D5CB7">
        <w:rPr>
          <w:b/>
        </w:rPr>
        <w:t>Этап оценки соответствия технических частей оферт – по совокупности критериев, указанных в форме «Требования к контрагенту».</w:t>
      </w:r>
    </w:p>
    <w:p w:rsidR="001018D4" w:rsidRPr="009D5CB7" w:rsidRDefault="001018D4" w:rsidP="001018D4">
      <w:pPr>
        <w:numPr>
          <w:ilvl w:val="0"/>
          <w:numId w:val="28"/>
        </w:numPr>
        <w:suppressAutoHyphens/>
        <w:jc w:val="both"/>
        <w:rPr>
          <w:b/>
        </w:rPr>
      </w:pPr>
      <w:r w:rsidRPr="009D5CB7">
        <w:rPr>
          <w:b/>
        </w:rPr>
        <w:t>Этап рассмотрения коммерческих частей оферт – по совокупности следующих критериев оценки:</w:t>
      </w:r>
    </w:p>
    <w:p w:rsidR="004E58E4" w:rsidRPr="009D5CB7" w:rsidRDefault="004E58E4" w:rsidP="004E58E4">
      <w:pPr>
        <w:suppressAutoHyphens/>
        <w:ind w:firstLine="284"/>
        <w:jc w:val="both"/>
      </w:pPr>
      <w:r w:rsidRPr="009D5CB7">
        <w:t>- твердая договорная цена работ по вышеперечисленным разделам прилагаемой проектно-технической документации;</w:t>
      </w:r>
    </w:p>
    <w:p w:rsidR="004E58E4" w:rsidRPr="00686EF3" w:rsidRDefault="004E58E4" w:rsidP="004E58E4">
      <w:pPr>
        <w:suppressAutoHyphens/>
        <w:ind w:firstLine="284"/>
        <w:jc w:val="both"/>
      </w:pPr>
      <w:r w:rsidRPr="009D5CB7">
        <w:t>- регламенты определения стоимости строительно-монтажных и пусконаладочных работ на последующие работы (по форме приложений №</w:t>
      </w:r>
      <w:r>
        <w:t>3,4</w:t>
      </w:r>
      <w:r w:rsidRPr="009D5CB7">
        <w:t xml:space="preserve"> к проекту договора)</w:t>
      </w:r>
      <w:r w:rsidRPr="00686EF3">
        <w:t xml:space="preserve">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w:t>
      </w:r>
      <w:r w:rsidRPr="00BC0460">
        <w:t>приложения № 9.1 к настоящему</w:t>
      </w:r>
      <w:r w:rsidRPr="00686EF3">
        <w:t xml:space="preserve"> ПДО);</w:t>
      </w:r>
    </w:p>
    <w:p w:rsidR="004E58E4" w:rsidRPr="00686EF3" w:rsidRDefault="004E58E4" w:rsidP="004E58E4">
      <w:pPr>
        <w:suppressAutoHyphens/>
        <w:ind w:firstLine="284"/>
        <w:jc w:val="both"/>
      </w:pPr>
      <w:r w:rsidRPr="00E75A50">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1018D4" w:rsidRDefault="004E58E4" w:rsidP="004E58E4">
      <w:pPr>
        <w:suppressAutoHyphens/>
        <w:ind w:firstLine="284"/>
        <w:jc w:val="both"/>
      </w:pPr>
      <w:r w:rsidRPr="00686EF3">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686EF3">
        <w:rPr>
          <w:i/>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686EF3">
        <w:t>.</w:t>
      </w:r>
    </w:p>
    <w:p w:rsidR="001018D4" w:rsidRDefault="001018D4" w:rsidP="001018D4">
      <w:pPr>
        <w:suppressAutoHyphens/>
        <w:autoSpaceDE w:val="0"/>
        <w:spacing w:before="120"/>
        <w:ind w:firstLine="709"/>
        <w:jc w:val="both"/>
        <w:rPr>
          <w:i/>
        </w:rPr>
      </w:pPr>
    </w:p>
    <w:p w:rsidR="001018D4" w:rsidRPr="0092799E" w:rsidRDefault="001018D4" w:rsidP="001018D4">
      <w:pPr>
        <w:suppressAutoHyphens/>
        <w:autoSpaceDE w:val="0"/>
        <w:spacing w:before="120"/>
        <w:ind w:firstLine="709"/>
        <w:jc w:val="both"/>
        <w:rPr>
          <w:i/>
        </w:rPr>
      </w:pPr>
      <w:r w:rsidRPr="0092799E">
        <w:rPr>
          <w:i/>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018D4" w:rsidRPr="0092799E" w:rsidRDefault="001018D4" w:rsidP="001018D4">
      <w:pPr>
        <w:suppressAutoHyphens/>
        <w:ind w:firstLine="284"/>
        <w:jc w:val="both"/>
        <w:rPr>
          <w:i/>
        </w:rPr>
      </w:pPr>
      <w:r w:rsidRPr="0092799E">
        <w:rPr>
          <w:i/>
        </w:rPr>
        <w:t>Общество оставляет за собой право изменять общий объем выполняемых работ/услуг в пределах согласованного в договоре опциона.</w:t>
      </w:r>
    </w:p>
    <w:p w:rsidR="004E58E4" w:rsidRPr="009D5CB7" w:rsidRDefault="004E58E4" w:rsidP="004E58E4">
      <w:pPr>
        <w:jc w:val="both"/>
        <w:rPr>
          <w:bCs/>
        </w:rPr>
      </w:pPr>
      <w:r w:rsidRPr="00686EF3">
        <w:rPr>
          <w:b/>
          <w:u w:val="single"/>
        </w:rPr>
        <w:t xml:space="preserve">В объем закупки </w:t>
      </w:r>
      <w:r>
        <w:rPr>
          <w:b/>
          <w:u w:val="single"/>
        </w:rPr>
        <w:t xml:space="preserve">по лотам №1, 2, 3 </w:t>
      </w:r>
      <w:r w:rsidRPr="00686EF3">
        <w:rPr>
          <w:b/>
          <w:u w:val="single"/>
        </w:rPr>
        <w:t>не включены</w:t>
      </w:r>
      <w:r w:rsidRPr="00686EF3">
        <w:rPr>
          <w:b/>
        </w:rPr>
        <w:t>:</w:t>
      </w:r>
      <w:r w:rsidRPr="00686EF3">
        <w:t xml:space="preserve"> пусконаладочные работы, вновь </w:t>
      </w:r>
      <w:r w:rsidRPr="009D5CB7">
        <w:t>выпускаемые изменения и дополнения по вышеуказанной проектно-технической документации</w:t>
      </w:r>
      <w:r w:rsidRPr="009D5CB7">
        <w:rPr>
          <w:i/>
        </w:rPr>
        <w:t>,</w:t>
      </w:r>
      <w:r w:rsidRPr="009D5CB7">
        <w:t xml:space="preserve"> а также вновь выпускаемая проектно-техническая документация в рамках вышеуказанных программ</w:t>
      </w:r>
      <w:r>
        <w:t xml:space="preserve"> и объектов</w:t>
      </w:r>
      <w:r w:rsidRPr="009D5CB7">
        <w:t>.</w:t>
      </w:r>
    </w:p>
    <w:p w:rsidR="001018D4" w:rsidRPr="009D5CB7" w:rsidRDefault="004E58E4" w:rsidP="004E58E4">
      <w:pPr>
        <w:suppressAutoHyphens/>
        <w:jc w:val="both"/>
        <w:rPr>
          <w:i/>
        </w:rPr>
      </w:pPr>
      <w:r w:rsidRPr="009D5CB7">
        <w:rPr>
          <w:i/>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1018D4" w:rsidRPr="009D5CB7" w:rsidRDefault="001018D4" w:rsidP="001018D4">
      <w:pPr>
        <w:suppressAutoHyphens/>
        <w:jc w:val="both"/>
        <w:rPr>
          <w:i/>
        </w:rPr>
      </w:pPr>
    </w:p>
    <w:p w:rsidR="001018D4" w:rsidRPr="009D5CB7" w:rsidRDefault="001018D4" w:rsidP="001018D4">
      <w:pPr>
        <w:suppressAutoHyphens/>
        <w:jc w:val="both"/>
      </w:pPr>
      <w:r w:rsidRPr="009D5CB7">
        <w:rPr>
          <w:u w:val="single"/>
        </w:rPr>
        <w:t>Основные технико-экономические параметры</w:t>
      </w:r>
      <w:r w:rsidRPr="009D5CB7">
        <w:t>: работы производятся на территории действующего предприятия – ОАО «Славнефть-ЯНОС».</w:t>
      </w:r>
    </w:p>
    <w:p w:rsidR="001018D4" w:rsidRPr="009D5CB7" w:rsidRDefault="001018D4" w:rsidP="001018D4">
      <w:pPr>
        <w:suppressAutoHyphens/>
        <w:autoSpaceDE w:val="0"/>
        <w:spacing w:before="120"/>
        <w:jc w:val="both"/>
      </w:pPr>
      <w:r w:rsidRPr="009D5CB7">
        <w:rPr>
          <w:u w:val="single"/>
        </w:rPr>
        <w:t>Заказчик:</w:t>
      </w:r>
      <w:r w:rsidRPr="009D5CB7">
        <w:t xml:space="preserve"> Открытое </w:t>
      </w:r>
      <w:r w:rsidR="00B10BAA">
        <w:t>а</w:t>
      </w:r>
      <w:r w:rsidRPr="009D5CB7">
        <w:t xml:space="preserve">кционерное </w:t>
      </w:r>
      <w:r w:rsidR="00B10BAA">
        <w:t>о</w:t>
      </w:r>
      <w:r w:rsidRPr="009D5CB7">
        <w:t>бщество «Славнефть – Ярославнефтеоргсинтез» (ОАО «Славнефть – ЯНОС»).</w:t>
      </w:r>
    </w:p>
    <w:p w:rsidR="001018D4" w:rsidRPr="009D5CB7" w:rsidRDefault="001018D4" w:rsidP="001018D4">
      <w:pPr>
        <w:suppressAutoHyphens/>
        <w:autoSpaceDE w:val="0"/>
        <w:spacing w:before="120"/>
        <w:jc w:val="both"/>
        <w:rPr>
          <w:u w:val="single"/>
        </w:rPr>
      </w:pPr>
      <w:r w:rsidRPr="009D5CB7">
        <w:rPr>
          <w:u w:val="single"/>
        </w:rPr>
        <w:t xml:space="preserve">Плановые сроки выполнения работ, вошедших в объем тендера, </w:t>
      </w:r>
      <w:r w:rsidRPr="009D5CB7">
        <w:t>в соответствии с Графиком производства работ и освоения средств (Приложение №2 к договору)</w:t>
      </w:r>
      <w:r w:rsidRPr="004E58E4">
        <w:t>:</w:t>
      </w:r>
    </w:p>
    <w:p w:rsidR="001773D5" w:rsidRPr="009D5CB7" w:rsidRDefault="001773D5" w:rsidP="001773D5">
      <w:pPr>
        <w:jc w:val="both"/>
        <w:rPr>
          <w:bCs/>
        </w:rPr>
      </w:pPr>
      <w:r w:rsidRPr="009D5CB7">
        <w:rPr>
          <w:b/>
        </w:rPr>
        <w:t xml:space="preserve">Лот №1 «Комплекс работ по техническому перевооружению </w:t>
      </w:r>
      <w:r w:rsidRPr="003D6CE3">
        <w:rPr>
          <w:b/>
        </w:rPr>
        <w:t>Реагентного хозяйства</w:t>
      </w:r>
      <w:r w:rsidRPr="009D5CB7">
        <w:rPr>
          <w:b/>
        </w:rPr>
        <w:t>»</w:t>
      </w:r>
      <w:r w:rsidRPr="009D5CB7">
        <w:rPr>
          <w:b/>
          <w:bCs/>
        </w:rPr>
        <w:t>:</w:t>
      </w:r>
      <w:r w:rsidRPr="009D5CB7">
        <w:rPr>
          <w:bCs/>
        </w:rPr>
        <w:t xml:space="preserve"> </w:t>
      </w:r>
    </w:p>
    <w:p w:rsidR="001773D5" w:rsidRPr="009D5CB7" w:rsidRDefault="001773D5" w:rsidP="001773D5">
      <w:pPr>
        <w:ind w:left="709"/>
        <w:jc w:val="both"/>
        <w:rPr>
          <w:bCs/>
        </w:rPr>
      </w:pPr>
      <w:r w:rsidRPr="009D5CB7">
        <w:rPr>
          <w:bCs/>
        </w:rPr>
        <w:t xml:space="preserve">Начало работ - </w:t>
      </w:r>
      <w:r>
        <w:rPr>
          <w:bCs/>
        </w:rPr>
        <w:t>с даты подписания договора</w:t>
      </w:r>
      <w:r w:rsidRPr="009D5CB7">
        <w:rPr>
          <w:bCs/>
        </w:rPr>
        <w:t xml:space="preserve">, окончание работ – </w:t>
      </w:r>
      <w:r>
        <w:rPr>
          <w:bCs/>
        </w:rPr>
        <w:t>25</w:t>
      </w:r>
      <w:r w:rsidRPr="009D5CB7">
        <w:rPr>
          <w:bCs/>
        </w:rPr>
        <w:t xml:space="preserve"> </w:t>
      </w:r>
      <w:r>
        <w:rPr>
          <w:bCs/>
        </w:rPr>
        <w:t>ноябр</w:t>
      </w:r>
      <w:r w:rsidRPr="009D5CB7">
        <w:rPr>
          <w:bCs/>
        </w:rPr>
        <w:t>я 2016 г.</w:t>
      </w:r>
    </w:p>
    <w:p w:rsidR="001773D5" w:rsidRPr="007F3316" w:rsidRDefault="001773D5" w:rsidP="001773D5">
      <w:pPr>
        <w:ind w:left="709"/>
        <w:jc w:val="both"/>
        <w:rPr>
          <w:bCs/>
          <w:i/>
        </w:rPr>
      </w:pPr>
      <w:r w:rsidRPr="007F3316">
        <w:rPr>
          <w:bCs/>
          <w:i/>
        </w:rPr>
        <w:t>Срок окончания всего комплекса работ по лоту №1:  до 31 декабря 2016 г.</w:t>
      </w:r>
    </w:p>
    <w:p w:rsidR="001773D5" w:rsidRDefault="001773D5" w:rsidP="001773D5">
      <w:pPr>
        <w:jc w:val="both"/>
        <w:rPr>
          <w:b/>
          <w:bCs/>
        </w:rPr>
      </w:pPr>
    </w:p>
    <w:p w:rsidR="001773D5" w:rsidRDefault="001773D5" w:rsidP="001773D5">
      <w:pPr>
        <w:jc w:val="both"/>
        <w:rPr>
          <w:b/>
        </w:rPr>
      </w:pPr>
      <w:r w:rsidRPr="009519F8">
        <w:rPr>
          <w:b/>
        </w:rPr>
        <w:t>Лот №</w:t>
      </w:r>
      <w:r>
        <w:rPr>
          <w:b/>
        </w:rPr>
        <w:t>2</w:t>
      </w:r>
      <w:r w:rsidRPr="009519F8">
        <w:rPr>
          <w:b/>
        </w:rPr>
        <w:t xml:space="preserve"> «Комплекс работ по техническому перевооружению </w:t>
      </w:r>
      <w:r>
        <w:rPr>
          <w:b/>
        </w:rPr>
        <w:t>установки ГНЭ»</w:t>
      </w:r>
    </w:p>
    <w:p w:rsidR="001773D5" w:rsidRPr="009D5CB7" w:rsidRDefault="001773D5" w:rsidP="001773D5">
      <w:pPr>
        <w:ind w:left="709"/>
        <w:jc w:val="both"/>
        <w:rPr>
          <w:bCs/>
        </w:rPr>
      </w:pPr>
      <w:r w:rsidRPr="009D5CB7">
        <w:rPr>
          <w:bCs/>
        </w:rPr>
        <w:t xml:space="preserve">Начало работ - </w:t>
      </w:r>
      <w:r>
        <w:rPr>
          <w:bCs/>
        </w:rPr>
        <w:t>с даты подписания договора</w:t>
      </w:r>
      <w:r w:rsidRPr="009D5CB7">
        <w:rPr>
          <w:bCs/>
        </w:rPr>
        <w:t xml:space="preserve">, окончание работ – </w:t>
      </w:r>
      <w:r>
        <w:rPr>
          <w:bCs/>
        </w:rPr>
        <w:t>25</w:t>
      </w:r>
      <w:r w:rsidRPr="009D5CB7">
        <w:rPr>
          <w:bCs/>
        </w:rPr>
        <w:t xml:space="preserve"> </w:t>
      </w:r>
      <w:r>
        <w:rPr>
          <w:bCs/>
        </w:rPr>
        <w:t>ноябр</w:t>
      </w:r>
      <w:r w:rsidRPr="009D5CB7">
        <w:rPr>
          <w:bCs/>
        </w:rPr>
        <w:t>я 2016 г.</w:t>
      </w:r>
    </w:p>
    <w:p w:rsidR="001773D5" w:rsidRDefault="001773D5" w:rsidP="001773D5">
      <w:pPr>
        <w:ind w:left="709"/>
        <w:jc w:val="both"/>
        <w:rPr>
          <w:bCs/>
          <w:i/>
        </w:rPr>
      </w:pPr>
      <w:r w:rsidRPr="007F3316">
        <w:rPr>
          <w:bCs/>
          <w:i/>
        </w:rPr>
        <w:t>Срок окончания всего комплекса работ по лоту №</w:t>
      </w:r>
      <w:r>
        <w:rPr>
          <w:bCs/>
          <w:i/>
        </w:rPr>
        <w:t>2</w:t>
      </w:r>
      <w:r w:rsidRPr="007F3316">
        <w:rPr>
          <w:bCs/>
          <w:i/>
        </w:rPr>
        <w:t>:  до 31 декабря 2016 г.</w:t>
      </w:r>
    </w:p>
    <w:p w:rsidR="001773D5" w:rsidRDefault="001773D5" w:rsidP="001773D5">
      <w:pPr>
        <w:jc w:val="both"/>
        <w:rPr>
          <w:b/>
        </w:rPr>
      </w:pPr>
      <w:r w:rsidRPr="009519F8">
        <w:rPr>
          <w:b/>
        </w:rPr>
        <w:t>Лот №</w:t>
      </w:r>
      <w:r>
        <w:rPr>
          <w:b/>
        </w:rPr>
        <w:t>3</w:t>
      </w:r>
      <w:r w:rsidRPr="009519F8">
        <w:rPr>
          <w:b/>
        </w:rPr>
        <w:t xml:space="preserve"> «Комплекс работ по техническому перевооружению </w:t>
      </w:r>
      <w:r>
        <w:rPr>
          <w:b/>
        </w:rPr>
        <w:t>установок УКФГ, 25/7, УПС, ГФУ»</w:t>
      </w:r>
    </w:p>
    <w:p w:rsidR="001773D5" w:rsidRPr="009D5CB7" w:rsidRDefault="001773D5" w:rsidP="001773D5">
      <w:pPr>
        <w:ind w:left="709"/>
        <w:jc w:val="both"/>
        <w:rPr>
          <w:bCs/>
        </w:rPr>
      </w:pPr>
      <w:r w:rsidRPr="009D5CB7">
        <w:rPr>
          <w:bCs/>
        </w:rPr>
        <w:t xml:space="preserve">Начало работ - </w:t>
      </w:r>
      <w:r>
        <w:rPr>
          <w:bCs/>
        </w:rPr>
        <w:t>с даты подписания договора</w:t>
      </w:r>
      <w:r w:rsidRPr="009D5CB7">
        <w:rPr>
          <w:bCs/>
        </w:rPr>
        <w:t xml:space="preserve">, окончание работ – </w:t>
      </w:r>
      <w:r>
        <w:rPr>
          <w:bCs/>
        </w:rPr>
        <w:t>25</w:t>
      </w:r>
      <w:r w:rsidRPr="009D5CB7">
        <w:rPr>
          <w:bCs/>
        </w:rPr>
        <w:t xml:space="preserve"> </w:t>
      </w:r>
      <w:r>
        <w:rPr>
          <w:bCs/>
        </w:rPr>
        <w:t>ноябр</w:t>
      </w:r>
      <w:r w:rsidRPr="009D5CB7">
        <w:rPr>
          <w:bCs/>
        </w:rPr>
        <w:t>я 2016 г.</w:t>
      </w:r>
    </w:p>
    <w:p w:rsidR="001773D5" w:rsidRPr="00D867DE" w:rsidRDefault="001773D5" w:rsidP="001773D5">
      <w:pPr>
        <w:ind w:left="709"/>
        <w:jc w:val="both"/>
        <w:rPr>
          <w:bCs/>
        </w:rPr>
      </w:pPr>
      <w:r w:rsidRPr="007F3316">
        <w:rPr>
          <w:bCs/>
          <w:i/>
        </w:rPr>
        <w:t>Срок окончания всего комплекса работ по лоту №</w:t>
      </w:r>
      <w:r>
        <w:rPr>
          <w:bCs/>
          <w:i/>
        </w:rPr>
        <w:t>3</w:t>
      </w:r>
      <w:r w:rsidRPr="007F3316">
        <w:rPr>
          <w:bCs/>
          <w:i/>
        </w:rPr>
        <w:t>:  до 31 декабря 2016 г.</w:t>
      </w:r>
    </w:p>
    <w:p w:rsidR="001018D4" w:rsidRPr="00DE0A73" w:rsidRDefault="001018D4" w:rsidP="001018D4">
      <w:pPr>
        <w:jc w:val="both"/>
        <w:rPr>
          <w:bCs/>
          <w:i/>
        </w:rPr>
      </w:pPr>
    </w:p>
    <w:p w:rsidR="001773D5" w:rsidRPr="00686EF3" w:rsidRDefault="001773D5" w:rsidP="001773D5">
      <w:pPr>
        <w:pStyle w:val="320"/>
        <w:ind w:firstLine="11"/>
        <w:rPr>
          <w:u w:val="single"/>
        </w:rPr>
      </w:pPr>
      <w:r w:rsidRPr="00686EF3">
        <w:rPr>
          <w:u w:val="single"/>
        </w:rPr>
        <w:t>Условия оплаты работ: (согласно статье 10 проекта Договора генподряда)</w:t>
      </w:r>
    </w:p>
    <w:p w:rsidR="001773D5" w:rsidRPr="00686EF3" w:rsidRDefault="001773D5" w:rsidP="001773D5">
      <w:pPr>
        <w:suppressAutoHyphens/>
        <w:ind w:firstLine="709"/>
        <w:jc w:val="both"/>
      </w:pPr>
      <w:r w:rsidRPr="00686EF3">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1773D5" w:rsidRPr="00FF39C8" w:rsidRDefault="001773D5" w:rsidP="001773D5">
      <w:pPr>
        <w:suppressAutoHyphens/>
        <w:ind w:firstLine="709"/>
        <w:jc w:val="both"/>
      </w:pPr>
      <w:r w:rsidRPr="007A5C2F">
        <w:t xml:space="preserve">Необходимость в предоставлении авансовых платежей </w:t>
      </w:r>
      <w:r w:rsidRPr="00FB0D11">
        <w:t>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w:t>
      </w:r>
      <w:r w:rsidRPr="00FF39C8">
        <w:t xml:space="preserve"> документов:</w:t>
      </w:r>
    </w:p>
    <w:p w:rsidR="001773D5" w:rsidRPr="00FF39C8" w:rsidRDefault="001773D5" w:rsidP="001773D5">
      <w:pPr>
        <w:suppressAutoHyphens/>
        <w:jc w:val="both"/>
      </w:pPr>
      <w:r w:rsidRPr="00FF39C8">
        <w:t>– выставленного Генподрядчиком счета;</w:t>
      </w:r>
    </w:p>
    <w:p w:rsidR="001773D5" w:rsidRPr="00FF39C8" w:rsidRDefault="001773D5" w:rsidP="001773D5">
      <w:pPr>
        <w:suppressAutoHyphens/>
        <w:jc w:val="both"/>
      </w:pPr>
      <w:r w:rsidRPr="00FF39C8">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1773D5" w:rsidRPr="00FF39C8" w:rsidRDefault="001773D5" w:rsidP="001773D5">
      <w:pPr>
        <w:suppressAutoHyphens/>
        <w:ind w:firstLine="709"/>
        <w:jc w:val="both"/>
      </w:pPr>
      <w:r w:rsidRPr="00FF39C8">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1773D5" w:rsidRPr="00686EF3" w:rsidRDefault="001773D5" w:rsidP="007A243D">
      <w:pPr>
        <w:suppressAutoHyphens/>
        <w:ind w:firstLine="709"/>
        <w:jc w:val="both"/>
      </w:pPr>
      <w:r w:rsidRPr="00FF39C8">
        <w:lastRenderedPageBreak/>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1018D4" w:rsidRPr="00686EF3" w:rsidRDefault="001018D4" w:rsidP="001018D4">
      <w:pPr>
        <w:suppressAutoHyphens/>
        <w:jc w:val="both"/>
        <w:rPr>
          <w:u w:val="single"/>
        </w:rPr>
      </w:pPr>
    </w:p>
    <w:p w:rsidR="001018D4" w:rsidRDefault="001018D4" w:rsidP="001018D4">
      <w:pPr>
        <w:suppressAutoHyphens/>
        <w:jc w:val="both"/>
      </w:pPr>
      <w:r w:rsidRPr="00686EF3">
        <w:rPr>
          <w:u w:val="single"/>
        </w:rPr>
        <w:t>Выдаваемая проектно-техническая документация:</w:t>
      </w:r>
    </w:p>
    <w:p w:rsidR="001773D5" w:rsidRPr="009D5CB7" w:rsidRDefault="001773D5" w:rsidP="001773D5">
      <w:pPr>
        <w:jc w:val="both"/>
        <w:outlineLvl w:val="0"/>
        <w:rPr>
          <w:b/>
        </w:rPr>
      </w:pPr>
      <w:r w:rsidRPr="009D5CB7">
        <w:rPr>
          <w:b/>
        </w:rPr>
        <w:t xml:space="preserve">Лот №1 «Комплекс работ по техническому перевооружению </w:t>
      </w:r>
      <w:r>
        <w:rPr>
          <w:b/>
        </w:rPr>
        <w:t>Реагентного хозяйства</w:t>
      </w:r>
      <w:r w:rsidRPr="009D5CB7">
        <w:rPr>
          <w:b/>
        </w:rPr>
        <w:t xml:space="preserve">»: </w:t>
      </w:r>
    </w:p>
    <w:p w:rsidR="001773D5" w:rsidRPr="009D5CB7" w:rsidRDefault="001773D5" w:rsidP="001773D5">
      <w:pPr>
        <w:jc w:val="both"/>
        <w:outlineLvl w:val="0"/>
      </w:pPr>
      <w:r w:rsidRPr="009D5CB7">
        <w:t xml:space="preserve">Проекты № </w:t>
      </w:r>
      <w:r>
        <w:t xml:space="preserve">18664, 18574, 18472, 18473, 18405, 18421, 18684, 18685 </w:t>
      </w:r>
      <w:r w:rsidRPr="009D5CB7">
        <w:t>– разработаны ООО «Промхимпроект».</w:t>
      </w:r>
    </w:p>
    <w:p w:rsidR="001773D5" w:rsidRPr="009D5CB7" w:rsidRDefault="001773D5" w:rsidP="001773D5">
      <w:pPr>
        <w:suppressAutoHyphens/>
        <w:jc w:val="both"/>
      </w:pPr>
    </w:p>
    <w:p w:rsidR="001773D5" w:rsidRPr="009D5CB7" w:rsidRDefault="001773D5" w:rsidP="001773D5">
      <w:pPr>
        <w:suppressAutoHyphens/>
        <w:jc w:val="both"/>
        <w:rPr>
          <w:b/>
        </w:rPr>
      </w:pPr>
      <w:r w:rsidRPr="009D5CB7">
        <w:rPr>
          <w:b/>
        </w:rPr>
        <w:t xml:space="preserve">Лот №2 «Комплекс работ по техническому перевооружению установки </w:t>
      </w:r>
      <w:r>
        <w:rPr>
          <w:b/>
        </w:rPr>
        <w:t>ГНЭ</w:t>
      </w:r>
      <w:r w:rsidRPr="009D5CB7">
        <w:rPr>
          <w:b/>
        </w:rPr>
        <w:t xml:space="preserve">»: </w:t>
      </w:r>
    </w:p>
    <w:p w:rsidR="001773D5" w:rsidRDefault="001773D5" w:rsidP="001773D5">
      <w:pPr>
        <w:suppressAutoHyphens/>
        <w:jc w:val="both"/>
      </w:pPr>
      <w:r w:rsidRPr="006718E5">
        <w:t xml:space="preserve">Проекты № </w:t>
      </w:r>
      <w:r>
        <w:t xml:space="preserve">18658, 17684, 18674, 18569, 18565, 18578 </w:t>
      </w:r>
      <w:r w:rsidRPr="006718E5">
        <w:t>– разработаны ООО «Промхимпроект».</w:t>
      </w:r>
    </w:p>
    <w:p w:rsidR="001773D5" w:rsidRDefault="001773D5" w:rsidP="001773D5">
      <w:pPr>
        <w:suppressAutoHyphens/>
        <w:jc w:val="both"/>
      </w:pPr>
      <w:r>
        <w:t>Проект № 21-1050/10 – разработан ООО «Технопроект КНХП».</w:t>
      </w:r>
    </w:p>
    <w:p w:rsidR="001773D5" w:rsidRDefault="001773D5" w:rsidP="001773D5">
      <w:pPr>
        <w:suppressAutoHyphens/>
        <w:jc w:val="both"/>
        <w:rPr>
          <w:b/>
        </w:rPr>
      </w:pPr>
    </w:p>
    <w:p w:rsidR="001773D5" w:rsidRPr="009D5CB7" w:rsidRDefault="001773D5" w:rsidP="001773D5">
      <w:pPr>
        <w:suppressAutoHyphens/>
        <w:jc w:val="both"/>
        <w:rPr>
          <w:b/>
        </w:rPr>
      </w:pPr>
      <w:r w:rsidRPr="009D5CB7">
        <w:rPr>
          <w:b/>
        </w:rPr>
        <w:t>Лот №</w:t>
      </w:r>
      <w:r>
        <w:rPr>
          <w:b/>
        </w:rPr>
        <w:t>3</w:t>
      </w:r>
      <w:r w:rsidRPr="009D5CB7">
        <w:rPr>
          <w:b/>
        </w:rPr>
        <w:t xml:space="preserve"> «Комплекс работ по техническому перевооружению </w:t>
      </w:r>
      <w:r>
        <w:rPr>
          <w:b/>
        </w:rPr>
        <w:t>установок УКФГ, 25/7, УПС, ГФУ</w:t>
      </w:r>
      <w:r w:rsidRPr="009D5CB7">
        <w:rPr>
          <w:b/>
        </w:rPr>
        <w:t xml:space="preserve">»: </w:t>
      </w:r>
    </w:p>
    <w:p w:rsidR="001773D5" w:rsidRDefault="001773D5" w:rsidP="001773D5">
      <w:pPr>
        <w:suppressAutoHyphens/>
        <w:jc w:val="both"/>
      </w:pPr>
      <w:r w:rsidRPr="006718E5">
        <w:t xml:space="preserve">Проекты № </w:t>
      </w:r>
      <w:r>
        <w:t xml:space="preserve">18641, 18663, 18553, 18552,18599, 18637 </w:t>
      </w:r>
      <w:r w:rsidRPr="006718E5">
        <w:t>– разработаны ООО «Промхимпроект».</w:t>
      </w:r>
    </w:p>
    <w:p w:rsidR="001773D5" w:rsidRDefault="001773D5" w:rsidP="001773D5">
      <w:pPr>
        <w:suppressAutoHyphens/>
        <w:jc w:val="both"/>
      </w:pPr>
      <w:r>
        <w:t>Проект № 21-1050/9 – разработан ООО «Технопроект КНХП».</w:t>
      </w:r>
    </w:p>
    <w:p w:rsidR="007A243D" w:rsidRDefault="001018D4" w:rsidP="007A243D">
      <w:pPr>
        <w:suppressAutoHyphens/>
        <w:spacing w:before="120"/>
        <w:jc w:val="both"/>
      </w:pPr>
      <w:r w:rsidRPr="009D5CB7">
        <w:t xml:space="preserve">       Данная документация </w:t>
      </w:r>
      <w:r w:rsidR="000B6038">
        <w:t>размещена по ссылке:</w:t>
      </w:r>
    </w:p>
    <w:p w:rsidR="001018D4" w:rsidRDefault="00496B9F" w:rsidP="007A243D">
      <w:pPr>
        <w:suppressAutoHyphens/>
        <w:spacing w:before="120"/>
        <w:jc w:val="both"/>
        <w:rPr>
          <w:color w:val="000000"/>
          <w:shd w:val="clear" w:color="auto" w:fill="D9D9D9"/>
        </w:rPr>
      </w:pPr>
      <w:r w:rsidRPr="007A243D">
        <w:t xml:space="preserve"> </w:t>
      </w:r>
      <w:hyperlink r:id="rId10" w:history="1">
        <w:r w:rsidR="007A243D" w:rsidRPr="007A243D">
          <w:rPr>
            <w:rStyle w:val="afd"/>
            <w:highlight w:val="yellow"/>
            <w:shd w:val="clear" w:color="auto" w:fill="D9D9D9"/>
          </w:rPr>
          <w:t>http://yanos.slavneft.ru/files/TP_VOR_635973454282213439.zip</w:t>
        </w:r>
      </w:hyperlink>
    </w:p>
    <w:p w:rsidR="000F06F2" w:rsidRDefault="000F06F2" w:rsidP="000F06F2">
      <w:pPr>
        <w:ind w:firstLine="709"/>
        <w:jc w:val="both"/>
      </w:pPr>
    </w:p>
    <w:p w:rsidR="007A243D" w:rsidRDefault="007A243D" w:rsidP="000F06F2">
      <w:pPr>
        <w:ind w:firstLine="709"/>
        <w:jc w:val="both"/>
      </w:pPr>
    </w:p>
    <w:p w:rsidR="008F44E8" w:rsidRDefault="00964CEB" w:rsidP="007A243D">
      <w:pPr>
        <w:spacing w:before="120"/>
        <w:jc w:val="both"/>
        <w:rPr>
          <w:b/>
        </w:rPr>
      </w:pPr>
      <w:r>
        <w:rPr>
          <w:b/>
        </w:rPr>
        <w:t xml:space="preserve">2. </w:t>
      </w:r>
      <w:r w:rsidRPr="00FF2645">
        <w:rPr>
          <w:b/>
        </w:rPr>
        <w:t xml:space="preserve">Требования к </w:t>
      </w:r>
      <w:r>
        <w:rPr>
          <w:b/>
        </w:rPr>
        <w:t>предмету закупки</w:t>
      </w:r>
    </w:p>
    <w:p w:rsidR="001773D5" w:rsidRPr="009D5CB7" w:rsidRDefault="001773D5" w:rsidP="001773D5">
      <w:pPr>
        <w:suppressAutoHyphens/>
        <w:autoSpaceDE w:val="0"/>
        <w:spacing w:before="120"/>
        <w:ind w:firstLine="709"/>
        <w:jc w:val="both"/>
      </w:pPr>
      <w:r w:rsidRPr="009D5CB7">
        <w:t xml:space="preserve">Весь комплекс работ должен выполняться </w:t>
      </w:r>
      <w:r w:rsidRPr="009D5CB7">
        <w:rPr>
          <w:spacing w:val="4"/>
        </w:rPr>
        <w:t>в соответствии с выдаваемой Заказчиком проектно-</w:t>
      </w:r>
      <w:r w:rsidRPr="009D5CB7">
        <w:t>технической документацией, должен быть надлежащего качества, отвечать требованиям соответствующих стандартов, норм и технических условий.</w:t>
      </w:r>
    </w:p>
    <w:p w:rsidR="001773D5" w:rsidRPr="009D5CB7" w:rsidRDefault="001773D5" w:rsidP="001773D5">
      <w:pPr>
        <w:suppressAutoHyphens/>
        <w:autoSpaceDE w:val="0"/>
        <w:spacing w:before="120"/>
        <w:ind w:firstLine="709"/>
        <w:jc w:val="both"/>
      </w:pPr>
      <w:r w:rsidRPr="009D5CB7">
        <w:t>Монтажные работы необходимо производить по Проекту производства работ, согласованному с Заказчиком до начала выполнения работ.</w:t>
      </w:r>
    </w:p>
    <w:p w:rsidR="00E82F7E" w:rsidRDefault="001773D5" w:rsidP="001773D5">
      <w:pPr>
        <w:suppressAutoHyphens/>
        <w:ind w:firstLine="567"/>
        <w:jc w:val="both"/>
      </w:pPr>
      <w:r w:rsidRPr="009D5CB7">
        <w:t>Гарантийный срок на выполненные работы, конструктивные элементы устанавливается с</w:t>
      </w:r>
      <w:r w:rsidRPr="00686EF3">
        <w:t xml:space="preserve">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86EF3">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686EF3">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1773D5" w:rsidRPr="00686EF3" w:rsidRDefault="001773D5" w:rsidP="001773D5">
      <w:pPr>
        <w:autoSpaceDE w:val="0"/>
        <w:spacing w:before="60"/>
        <w:ind w:firstLine="340"/>
        <w:jc w:val="both"/>
      </w:pPr>
      <w:r w:rsidRPr="00686EF3">
        <w:t>Все поставляемые для выполнения работ материалы (в случаях, предусмотренных законодательством) должны иметь:</w:t>
      </w:r>
    </w:p>
    <w:p w:rsidR="001773D5" w:rsidRPr="00686EF3" w:rsidRDefault="001773D5" w:rsidP="001773D5">
      <w:pPr>
        <w:numPr>
          <w:ilvl w:val="0"/>
          <w:numId w:val="4"/>
        </w:numPr>
        <w:ind w:left="680" w:hanging="340"/>
        <w:jc w:val="both"/>
      </w:pPr>
      <w:r w:rsidRPr="00686EF3">
        <w:t>Сертификаты качества, выданные производителем;</w:t>
      </w:r>
    </w:p>
    <w:p w:rsidR="001773D5" w:rsidRPr="00686EF3" w:rsidRDefault="001773D5" w:rsidP="001773D5">
      <w:pPr>
        <w:numPr>
          <w:ilvl w:val="0"/>
          <w:numId w:val="4"/>
        </w:numPr>
        <w:ind w:left="680" w:hanging="340"/>
        <w:jc w:val="both"/>
      </w:pPr>
      <w:r w:rsidRPr="00686EF3">
        <w:t>Сертификаты соответствия Госстандарта Российской Федерации;</w:t>
      </w:r>
    </w:p>
    <w:p w:rsidR="001773D5" w:rsidRPr="00686EF3" w:rsidRDefault="001773D5" w:rsidP="001773D5">
      <w:pPr>
        <w:numPr>
          <w:ilvl w:val="0"/>
          <w:numId w:val="4"/>
        </w:numPr>
        <w:ind w:left="680" w:hanging="340"/>
        <w:jc w:val="both"/>
      </w:pPr>
      <w:r w:rsidRPr="00686EF3">
        <w:t>Сертификаты страны происхождения;</w:t>
      </w:r>
    </w:p>
    <w:p w:rsidR="001773D5" w:rsidRPr="00686EF3" w:rsidRDefault="001773D5" w:rsidP="001773D5">
      <w:pPr>
        <w:numPr>
          <w:ilvl w:val="0"/>
          <w:numId w:val="4"/>
        </w:numPr>
        <w:ind w:left="680" w:hanging="340"/>
        <w:jc w:val="both"/>
      </w:pPr>
      <w:r w:rsidRPr="00686EF3">
        <w:t>Технические паспорта и другие документы, удостоверяющие их качество.</w:t>
      </w:r>
    </w:p>
    <w:p w:rsidR="001773D5" w:rsidRPr="00686EF3" w:rsidRDefault="001773D5" w:rsidP="001773D5">
      <w:pPr>
        <w:ind w:firstLine="340"/>
        <w:jc w:val="both"/>
      </w:pPr>
      <w:r w:rsidRPr="00686EF3">
        <w:t xml:space="preserve">Поставляемое Контрагентом оборудование должно, кроме того, иметь разрешения </w:t>
      </w:r>
      <w:r w:rsidRPr="00686EF3">
        <w:rPr>
          <w:szCs w:val="22"/>
        </w:rPr>
        <w:t xml:space="preserve">на применение оборудования, утверждённые </w:t>
      </w:r>
      <w:r w:rsidRPr="00686EF3">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686EF3">
        <w:rPr>
          <w:szCs w:val="22"/>
        </w:rPr>
        <w:t>оссийские сертификаты о взрывозащите электрооборудования, с</w:t>
      </w:r>
      <w:r w:rsidRPr="00686EF3">
        <w:t xml:space="preserve">ертификаты о подтверждении типа, выданные Федеральным агентством по техническому регулированию и метрологии РФ, сертификаты соответствия требованиям </w:t>
      </w:r>
      <w:r w:rsidRPr="00686EF3">
        <w:lastRenderedPageBreak/>
        <w:t>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1773D5" w:rsidRPr="00686EF3" w:rsidRDefault="001773D5" w:rsidP="001773D5">
      <w:pPr>
        <w:ind w:firstLine="340"/>
        <w:jc w:val="both"/>
      </w:pPr>
      <w:r w:rsidRPr="00686EF3">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1773D5" w:rsidRPr="00686EF3" w:rsidRDefault="001773D5" w:rsidP="001773D5">
      <w:pPr>
        <w:ind w:firstLine="681"/>
        <w:jc w:val="both"/>
        <w:rPr>
          <w:i/>
        </w:rPr>
      </w:pPr>
      <w:r w:rsidRPr="00686EF3">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1773D5" w:rsidRPr="00686EF3" w:rsidRDefault="001773D5" w:rsidP="001773D5">
      <w:pPr>
        <w:autoSpaceDE w:val="0"/>
        <w:jc w:val="both"/>
      </w:pPr>
      <w:r w:rsidRPr="00686EF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1773D5" w:rsidRPr="00686EF3" w:rsidRDefault="001773D5" w:rsidP="001773D5">
      <w:pPr>
        <w:suppressAutoHyphens/>
        <w:autoSpaceDE w:val="0"/>
        <w:jc w:val="both"/>
      </w:pPr>
      <w:r w:rsidRPr="00686EF3">
        <w:rPr>
          <w:rFonts w:ascii="Arial" w:hAnsi="Arial" w:cs="Arial"/>
          <w:sz w:val="22"/>
          <w:szCs w:val="22"/>
        </w:rPr>
        <w:tab/>
      </w:r>
      <w:r w:rsidRPr="00686EF3">
        <w:t>Антикоррозийная защита металлоконструкций производится до момента их монтажа.</w:t>
      </w:r>
    </w:p>
    <w:p w:rsidR="00E82F7E" w:rsidRDefault="001773D5" w:rsidP="001773D5">
      <w:pPr>
        <w:suppressAutoHyphens/>
        <w:ind w:firstLine="567"/>
        <w:jc w:val="both"/>
      </w:pPr>
      <w:r w:rsidRPr="00686EF3">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E82F7E" w:rsidRDefault="00E82F7E" w:rsidP="00E82F7E">
      <w:pPr>
        <w:suppressAutoHyphens/>
        <w:ind w:firstLine="567"/>
        <w:jc w:val="both"/>
      </w:pPr>
    </w:p>
    <w:p w:rsidR="000F06F2" w:rsidRPr="00843298" w:rsidRDefault="000F06F2" w:rsidP="000F06F2">
      <w:pPr>
        <w:suppressAutoHyphens/>
        <w:ind w:firstLine="567"/>
        <w:jc w:val="both"/>
      </w:pPr>
      <w:r w:rsidRPr="00843298">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0F06F2" w:rsidRPr="00843298" w:rsidRDefault="000F06F2" w:rsidP="000F06F2">
      <w:pPr>
        <w:suppressAutoHyphens/>
        <w:ind w:firstLine="567"/>
        <w:jc w:val="both"/>
        <w:rPr>
          <w:b/>
        </w:rPr>
      </w:pPr>
      <w:r w:rsidRPr="0044328F">
        <w:rPr>
          <w:b/>
        </w:rPr>
        <w:t>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объемы выполняемых работ.</w:t>
      </w:r>
    </w:p>
    <w:p w:rsidR="000F06F2" w:rsidRPr="00843298" w:rsidRDefault="000F06F2" w:rsidP="000F06F2">
      <w:pPr>
        <w:suppressAutoHyphens/>
        <w:ind w:firstLine="567"/>
        <w:jc w:val="both"/>
      </w:pPr>
    </w:p>
    <w:p w:rsidR="00964CEB" w:rsidRPr="00E747FA" w:rsidRDefault="006D7F0F" w:rsidP="00E526D7">
      <w:pPr>
        <w:ind w:firstLine="709"/>
        <w:jc w:val="both"/>
        <w:rPr>
          <w:b/>
        </w:rPr>
      </w:pPr>
      <w:r>
        <w:rPr>
          <w:b/>
        </w:rPr>
        <w:t>Что оценивается:</w:t>
      </w:r>
    </w:p>
    <w:p w:rsidR="008F44E8" w:rsidRPr="006010BF" w:rsidRDefault="008F44E8" w:rsidP="008F44E8">
      <w:pPr>
        <w:autoSpaceDE w:val="0"/>
        <w:jc w:val="both"/>
      </w:pPr>
      <w:r w:rsidRPr="006010BF">
        <w:t>- твердая договорная цена работ по разделам прилагаемой проектно-технической документации;</w:t>
      </w:r>
    </w:p>
    <w:p w:rsidR="008F44E8" w:rsidRDefault="008F44E8" w:rsidP="008F44E8">
      <w:pPr>
        <w:autoSpaceDE w:val="0"/>
        <w:jc w:val="both"/>
      </w:pPr>
      <w:r w:rsidRPr="006010BF">
        <w:t>- регламенты определения стоимости строительно-монтажных и пусконаладочных работ на последующие работы (по форме приложений №</w:t>
      </w:r>
      <w:r w:rsidRPr="008B39A0">
        <w:t>4,5 к проекту</w:t>
      </w:r>
      <w:r w:rsidRPr="006010BF">
        <w:t xml:space="preserve"> дог</w:t>
      </w:r>
      <w:r>
        <w:t xml:space="preserve">овора) до их полного завершения. </w:t>
      </w:r>
      <w:r w:rsidRPr="00C34439">
        <w:t>Оценка регламентов будет производиться в соответствии с «Методикой оценки регламентов определения стоимости СМР и ПНР» (по форме приложения №</w:t>
      </w:r>
      <w:r w:rsidR="00DF2E55">
        <w:t xml:space="preserve"> 9.</w:t>
      </w:r>
      <w:r w:rsidR="00976305">
        <w:t>1</w:t>
      </w:r>
      <w:r w:rsidRPr="00C34439">
        <w:t xml:space="preserve"> к настоящему ПДО)</w:t>
      </w:r>
      <w:r>
        <w:t>;</w:t>
      </w:r>
    </w:p>
    <w:p w:rsidR="00964CEB" w:rsidRPr="00964CEB" w:rsidRDefault="00964CEB" w:rsidP="008F44E8">
      <w:pPr>
        <w:autoSpaceDE w:val="0"/>
        <w:jc w:val="both"/>
      </w:pPr>
      <w:r>
        <w:t xml:space="preserve">- </w:t>
      </w:r>
      <w:r w:rsidRPr="00964CEB">
        <w:t>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E50437">
        <w:t>9.2</w:t>
      </w:r>
      <w:r w:rsidRPr="00964CEB">
        <w:t xml:space="preserve"> к настоящему ПДО);</w:t>
      </w:r>
    </w:p>
    <w:p w:rsidR="008F44E8" w:rsidRPr="006010BF" w:rsidRDefault="008F44E8" w:rsidP="008F44E8">
      <w:pPr>
        <w:autoSpaceDE w:val="0"/>
        <w:jc w:val="both"/>
      </w:pPr>
      <w:r w:rsidRPr="006010BF">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w:t>
      </w:r>
      <w:r w:rsidR="00964CEB">
        <w:t xml:space="preserve">. </w:t>
      </w:r>
      <w:r w:rsidR="00964CEB" w:rsidRPr="00964CEB">
        <w:rPr>
          <w:i/>
        </w:rPr>
        <w:t xml:space="preserve">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w:t>
      </w:r>
      <w:r w:rsidR="00964CEB" w:rsidRPr="00964CEB">
        <w:rPr>
          <w:i/>
        </w:rPr>
        <w:lastRenderedPageBreak/>
        <w:t>работ) и п.п.10.1. «Условия оплаты и взаиморасчеты» (в случае необходимости предоставления  авансового платежа претенденту)</w:t>
      </w:r>
      <w:r w:rsidR="00964CEB">
        <w:rPr>
          <w:i/>
        </w:rPr>
        <w:t>.</w:t>
      </w: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p w:rsidR="003B3806" w:rsidRDefault="003B3806" w:rsidP="008F44E8">
      <w:pPr>
        <w:autoSpaceDE w:val="0"/>
        <w:jc w:val="both"/>
        <w:rPr>
          <w:b/>
        </w:rPr>
      </w:pPr>
      <w:r>
        <w:rPr>
          <w:b/>
        </w:rPr>
        <w:t>Лот</w:t>
      </w:r>
      <w:r w:rsidR="009D375C">
        <w:rPr>
          <w:b/>
        </w:rPr>
        <w:t>ы</w:t>
      </w:r>
      <w:r>
        <w:rPr>
          <w:b/>
        </w:rPr>
        <w:t xml:space="preserve"> №1</w:t>
      </w:r>
      <w:r w:rsidR="009D375C">
        <w:rPr>
          <w:b/>
        </w:rPr>
        <w:t>, №2 и №3</w:t>
      </w:r>
      <w:r>
        <w:rPr>
          <w:b/>
        </w:rPr>
        <w:t>:</w:t>
      </w:r>
    </w:p>
    <w:tbl>
      <w:tblPr>
        <w:tblW w:w="102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730"/>
        <w:gridCol w:w="2631"/>
        <w:gridCol w:w="1983"/>
        <w:gridCol w:w="2337"/>
      </w:tblGrid>
      <w:tr w:rsidR="00B8471C" w:rsidRPr="002E571A" w:rsidTr="00F85421">
        <w:trPr>
          <w:trHeight w:val="300"/>
          <w:tblHeader/>
        </w:trPr>
        <w:tc>
          <w:tcPr>
            <w:tcW w:w="582"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 п/п</w:t>
            </w:r>
          </w:p>
        </w:tc>
        <w:tc>
          <w:tcPr>
            <w:tcW w:w="2730" w:type="dxa"/>
            <w:vMerge w:val="restart"/>
            <w:shd w:val="clear" w:color="auto" w:fill="D9D9D9"/>
            <w:vAlign w:val="center"/>
            <w:hideMark/>
          </w:tcPr>
          <w:p w:rsidR="00A627EA" w:rsidRPr="002E571A" w:rsidRDefault="00A627EA" w:rsidP="00E65423">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631"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Документы, подтверждающие соответствия требованию</w:t>
            </w:r>
          </w:p>
        </w:tc>
        <w:tc>
          <w:tcPr>
            <w:tcW w:w="1983" w:type="dxa"/>
            <w:vMerge w:val="restart"/>
            <w:shd w:val="clear" w:color="auto" w:fill="D9D9D9"/>
            <w:vAlign w:val="center"/>
            <w:hideMark/>
          </w:tcPr>
          <w:p w:rsidR="00A627EA" w:rsidRPr="002E571A" w:rsidRDefault="00A627EA" w:rsidP="00E65423">
            <w:pPr>
              <w:rPr>
                <w:rFonts w:cs="Arial"/>
                <w:b/>
                <w:bCs/>
                <w:sz w:val="20"/>
                <w:szCs w:val="20"/>
              </w:rPr>
            </w:pPr>
            <w:r w:rsidRPr="002E571A">
              <w:rPr>
                <w:rFonts w:cs="Arial"/>
                <w:b/>
                <w:bCs/>
                <w:sz w:val="20"/>
                <w:szCs w:val="20"/>
              </w:rPr>
              <w:t>Единица измерения</w:t>
            </w:r>
          </w:p>
        </w:tc>
        <w:tc>
          <w:tcPr>
            <w:tcW w:w="2337" w:type="dxa"/>
            <w:vMerge w:val="restart"/>
            <w:shd w:val="clear" w:color="auto" w:fill="D9D9D9"/>
            <w:vAlign w:val="center"/>
            <w:hideMark/>
          </w:tcPr>
          <w:p w:rsidR="00A627EA" w:rsidRPr="002E571A" w:rsidRDefault="00A627EA" w:rsidP="00E65423">
            <w:pPr>
              <w:rPr>
                <w:rFonts w:cs="Arial"/>
                <w:b/>
                <w:bCs/>
                <w:sz w:val="20"/>
                <w:szCs w:val="20"/>
                <w:u w:val="single"/>
              </w:rPr>
            </w:pPr>
            <w:r w:rsidRPr="002E571A">
              <w:rPr>
                <w:rFonts w:cs="Arial"/>
                <w:b/>
                <w:bCs/>
                <w:sz w:val="20"/>
                <w:szCs w:val="20"/>
              </w:rPr>
              <w:t>Условия соответствия</w:t>
            </w:r>
          </w:p>
        </w:tc>
      </w:tr>
      <w:tr w:rsidR="00B8471C" w:rsidRPr="002E571A" w:rsidTr="00F85421">
        <w:trPr>
          <w:trHeight w:val="300"/>
          <w:tblHeader/>
        </w:trPr>
        <w:tc>
          <w:tcPr>
            <w:tcW w:w="582" w:type="dxa"/>
            <w:vMerge/>
            <w:shd w:val="clear" w:color="auto" w:fill="D9D9D9"/>
            <w:vAlign w:val="center"/>
            <w:hideMark/>
          </w:tcPr>
          <w:p w:rsidR="00A627EA" w:rsidRPr="002E571A" w:rsidRDefault="00A627EA" w:rsidP="00E65423">
            <w:pPr>
              <w:rPr>
                <w:rFonts w:cs="Arial"/>
                <w:b/>
                <w:bCs/>
                <w:sz w:val="20"/>
                <w:szCs w:val="20"/>
              </w:rPr>
            </w:pPr>
          </w:p>
        </w:tc>
        <w:tc>
          <w:tcPr>
            <w:tcW w:w="2730" w:type="dxa"/>
            <w:vMerge/>
            <w:shd w:val="clear" w:color="auto" w:fill="D9D9D9"/>
            <w:vAlign w:val="center"/>
            <w:hideMark/>
          </w:tcPr>
          <w:p w:rsidR="00A627EA" w:rsidRPr="002E571A" w:rsidRDefault="00A627EA" w:rsidP="00E65423">
            <w:pPr>
              <w:rPr>
                <w:rFonts w:cs="Arial"/>
                <w:b/>
                <w:bCs/>
                <w:sz w:val="20"/>
                <w:szCs w:val="20"/>
              </w:rPr>
            </w:pPr>
          </w:p>
        </w:tc>
        <w:tc>
          <w:tcPr>
            <w:tcW w:w="2631" w:type="dxa"/>
            <w:vMerge/>
            <w:shd w:val="clear" w:color="auto" w:fill="D9D9D9"/>
            <w:vAlign w:val="center"/>
            <w:hideMark/>
          </w:tcPr>
          <w:p w:rsidR="00A627EA" w:rsidRPr="002E571A" w:rsidRDefault="00A627EA" w:rsidP="00E65423">
            <w:pPr>
              <w:rPr>
                <w:rFonts w:cs="Arial"/>
                <w:b/>
                <w:bCs/>
                <w:sz w:val="20"/>
                <w:szCs w:val="20"/>
              </w:rPr>
            </w:pPr>
          </w:p>
        </w:tc>
        <w:tc>
          <w:tcPr>
            <w:tcW w:w="1983" w:type="dxa"/>
            <w:vMerge/>
            <w:shd w:val="clear" w:color="auto" w:fill="D9D9D9"/>
            <w:vAlign w:val="center"/>
            <w:hideMark/>
          </w:tcPr>
          <w:p w:rsidR="00A627EA" w:rsidRPr="002E571A" w:rsidRDefault="00A627EA" w:rsidP="00E65423">
            <w:pPr>
              <w:rPr>
                <w:rFonts w:cs="Arial"/>
                <w:b/>
                <w:bCs/>
                <w:sz w:val="20"/>
                <w:szCs w:val="20"/>
              </w:rPr>
            </w:pPr>
          </w:p>
        </w:tc>
        <w:tc>
          <w:tcPr>
            <w:tcW w:w="2337" w:type="dxa"/>
            <w:vMerge/>
            <w:shd w:val="clear" w:color="auto" w:fill="D9D9D9"/>
            <w:vAlign w:val="center"/>
            <w:hideMark/>
          </w:tcPr>
          <w:p w:rsidR="00A627EA" w:rsidRPr="002E571A" w:rsidRDefault="00A627EA" w:rsidP="00E65423">
            <w:pPr>
              <w:rPr>
                <w:rFonts w:cs="Arial"/>
                <w:b/>
                <w:bCs/>
                <w:sz w:val="20"/>
                <w:szCs w:val="20"/>
                <w:u w:val="single"/>
              </w:rPr>
            </w:pPr>
          </w:p>
        </w:tc>
      </w:tr>
      <w:tr w:rsidR="00B8471C" w:rsidRPr="002E571A" w:rsidTr="00F85421">
        <w:trPr>
          <w:trHeight w:val="164"/>
          <w:tblHeader/>
        </w:trPr>
        <w:tc>
          <w:tcPr>
            <w:tcW w:w="582" w:type="dxa"/>
            <w:shd w:val="clear" w:color="auto" w:fill="D9D9D9"/>
            <w:noWrap/>
            <w:vAlign w:val="center"/>
          </w:tcPr>
          <w:p w:rsidR="00A627EA" w:rsidRPr="002E571A" w:rsidRDefault="00A627EA" w:rsidP="00E65423">
            <w:pPr>
              <w:rPr>
                <w:rFonts w:cs="Arial"/>
                <w:b/>
                <w:sz w:val="20"/>
                <w:szCs w:val="20"/>
              </w:rPr>
            </w:pPr>
            <w:r w:rsidRPr="002E571A">
              <w:rPr>
                <w:rFonts w:cs="Arial"/>
                <w:b/>
                <w:sz w:val="20"/>
                <w:szCs w:val="20"/>
              </w:rPr>
              <w:t>1</w:t>
            </w:r>
          </w:p>
        </w:tc>
        <w:tc>
          <w:tcPr>
            <w:tcW w:w="2730"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2</w:t>
            </w:r>
          </w:p>
        </w:tc>
        <w:tc>
          <w:tcPr>
            <w:tcW w:w="2631"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3</w:t>
            </w:r>
          </w:p>
        </w:tc>
        <w:tc>
          <w:tcPr>
            <w:tcW w:w="1983"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4</w:t>
            </w:r>
          </w:p>
        </w:tc>
        <w:tc>
          <w:tcPr>
            <w:tcW w:w="2337" w:type="dxa"/>
            <w:shd w:val="clear" w:color="auto" w:fill="D9D9D9"/>
            <w:vAlign w:val="center"/>
          </w:tcPr>
          <w:p w:rsidR="00A627EA" w:rsidRPr="002E571A" w:rsidRDefault="00A627EA" w:rsidP="00E65423">
            <w:pPr>
              <w:rPr>
                <w:rFonts w:cs="Arial"/>
                <w:b/>
                <w:sz w:val="20"/>
                <w:szCs w:val="20"/>
              </w:rPr>
            </w:pPr>
            <w:r w:rsidRPr="002E571A">
              <w:rPr>
                <w:rFonts w:cs="Arial"/>
                <w:b/>
                <w:sz w:val="20"/>
                <w:szCs w:val="20"/>
              </w:rPr>
              <w:t>5</w:t>
            </w:r>
          </w:p>
        </w:tc>
      </w:tr>
      <w:tr w:rsidR="00B8471C" w:rsidRPr="002E571A" w:rsidTr="00F85421">
        <w:trPr>
          <w:trHeight w:val="164"/>
        </w:trPr>
        <w:tc>
          <w:tcPr>
            <w:tcW w:w="582" w:type="dxa"/>
            <w:shd w:val="clear" w:color="auto" w:fill="auto"/>
            <w:noWrap/>
            <w:vAlign w:val="center"/>
          </w:tcPr>
          <w:p w:rsidR="00A627EA" w:rsidRPr="00AE32FD" w:rsidRDefault="00A627EA" w:rsidP="00E65423">
            <w:pPr>
              <w:rPr>
                <w:rFonts w:cs="Arial"/>
                <w:sz w:val="20"/>
                <w:szCs w:val="20"/>
              </w:rPr>
            </w:pPr>
            <w:r w:rsidRPr="00AE32FD">
              <w:rPr>
                <w:rFonts w:cs="Arial"/>
                <w:sz w:val="20"/>
                <w:szCs w:val="20"/>
              </w:rPr>
              <w:t>1</w:t>
            </w:r>
          </w:p>
        </w:tc>
        <w:tc>
          <w:tcPr>
            <w:tcW w:w="2730" w:type="dxa"/>
            <w:shd w:val="clear" w:color="auto" w:fill="auto"/>
          </w:tcPr>
          <w:p w:rsidR="00A627EA" w:rsidRPr="00405EFA" w:rsidRDefault="003B3806" w:rsidP="00A627EA">
            <w:pPr>
              <w:autoSpaceDE w:val="0"/>
              <w:rPr>
                <w:rFonts w:cs="Arial"/>
                <w:b/>
                <w:sz w:val="20"/>
                <w:szCs w:val="20"/>
              </w:rPr>
            </w:pPr>
            <w:r w:rsidRPr="003B3806">
              <w:rPr>
                <w:rFonts w:cs="Arial"/>
                <w:szCs w:val="22"/>
              </w:rPr>
              <w:t>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w:t>
            </w:r>
          </w:p>
        </w:tc>
        <w:tc>
          <w:tcPr>
            <w:tcW w:w="2631" w:type="dxa"/>
            <w:shd w:val="clear" w:color="auto" w:fill="auto"/>
          </w:tcPr>
          <w:p w:rsidR="00A627EA" w:rsidRPr="002E571A" w:rsidRDefault="00A627EA" w:rsidP="00A627EA">
            <w:pPr>
              <w:suppressAutoHyphens/>
              <w:autoSpaceDE w:val="0"/>
              <w:ind w:left="34"/>
              <w:rPr>
                <w:rFonts w:cs="Arial"/>
                <w:sz w:val="20"/>
                <w:szCs w:val="20"/>
              </w:rPr>
            </w:pPr>
            <w:r w:rsidRPr="00A627EA">
              <w:rPr>
                <w:rFonts w:cs="Arial"/>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983" w:type="dxa"/>
            <w:shd w:val="clear" w:color="000000" w:fill="FFFFFF"/>
            <w:vAlign w:val="center"/>
          </w:tcPr>
          <w:p w:rsidR="00A627EA" w:rsidRPr="002E571A" w:rsidRDefault="001773D5" w:rsidP="00E65423">
            <w:pPr>
              <w:rPr>
                <w:rFonts w:cs="Arial"/>
                <w:sz w:val="20"/>
                <w:szCs w:val="20"/>
              </w:rPr>
            </w:pPr>
            <w:r>
              <w:rPr>
                <w:rFonts w:cs="Arial"/>
                <w:sz w:val="20"/>
                <w:szCs w:val="20"/>
              </w:rPr>
              <w:t>Количество лет</w:t>
            </w:r>
          </w:p>
        </w:tc>
        <w:tc>
          <w:tcPr>
            <w:tcW w:w="2337" w:type="dxa"/>
            <w:shd w:val="clear" w:color="auto" w:fill="auto"/>
            <w:vAlign w:val="center"/>
          </w:tcPr>
          <w:p w:rsidR="00A627EA" w:rsidRPr="002E571A" w:rsidRDefault="00821759" w:rsidP="00E65423">
            <w:pPr>
              <w:rPr>
                <w:rFonts w:cs="Arial"/>
                <w:sz w:val="20"/>
                <w:szCs w:val="20"/>
              </w:rPr>
            </w:pPr>
            <w:r>
              <w:rPr>
                <w:rFonts w:cs="Arial"/>
                <w:sz w:val="20"/>
                <w:szCs w:val="20"/>
              </w:rPr>
              <w:t>Опыт работы не менее 3 лет</w:t>
            </w:r>
          </w:p>
        </w:tc>
      </w:tr>
      <w:tr w:rsidR="00B8471C" w:rsidRPr="002E571A" w:rsidTr="00F85421">
        <w:trPr>
          <w:trHeight w:val="164"/>
        </w:trPr>
        <w:tc>
          <w:tcPr>
            <w:tcW w:w="582" w:type="dxa"/>
            <w:shd w:val="clear" w:color="auto" w:fill="auto"/>
            <w:noWrap/>
            <w:vAlign w:val="center"/>
            <w:hideMark/>
          </w:tcPr>
          <w:p w:rsidR="00B8471C" w:rsidRPr="002E571A" w:rsidRDefault="00B8471C" w:rsidP="00E65423">
            <w:pPr>
              <w:rPr>
                <w:rFonts w:cs="Arial"/>
                <w:sz w:val="20"/>
                <w:szCs w:val="20"/>
              </w:rPr>
            </w:pPr>
            <w:r>
              <w:rPr>
                <w:rFonts w:cs="Arial"/>
                <w:sz w:val="20"/>
                <w:szCs w:val="20"/>
              </w:rPr>
              <w:t>2</w:t>
            </w:r>
          </w:p>
        </w:tc>
        <w:tc>
          <w:tcPr>
            <w:tcW w:w="2730" w:type="dxa"/>
            <w:shd w:val="clear" w:color="auto" w:fill="auto"/>
          </w:tcPr>
          <w:p w:rsidR="00B8471C" w:rsidRPr="00A627EA" w:rsidRDefault="00B8471C" w:rsidP="00A627EA">
            <w:pPr>
              <w:suppressAutoHyphens/>
              <w:autoSpaceDE w:val="0"/>
              <w:ind w:left="34"/>
              <w:rPr>
                <w:rFonts w:cs="Arial"/>
                <w:szCs w:val="22"/>
              </w:rPr>
            </w:pPr>
            <w:r w:rsidRPr="00A627EA">
              <w:rPr>
                <w:rFonts w:cs="Arial"/>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8471C" w:rsidRPr="00A627EA" w:rsidRDefault="00B8471C" w:rsidP="00A627EA">
            <w:pPr>
              <w:suppressAutoHyphens/>
              <w:autoSpaceDE w:val="0"/>
              <w:ind w:left="34"/>
              <w:rPr>
                <w:rFonts w:cs="Arial"/>
                <w:szCs w:val="22"/>
              </w:rPr>
            </w:pPr>
            <w:r w:rsidRPr="00A627EA">
              <w:rPr>
                <w:rFonts w:cs="Arial"/>
                <w:szCs w:val="22"/>
              </w:rPr>
              <w:t>Основные рабочие:</w:t>
            </w:r>
          </w:p>
          <w:p w:rsidR="00B8471C" w:rsidRPr="00A627EA" w:rsidRDefault="00B8471C" w:rsidP="00A627EA">
            <w:pPr>
              <w:suppressAutoHyphens/>
              <w:autoSpaceDE w:val="0"/>
              <w:ind w:left="34"/>
              <w:rPr>
                <w:rFonts w:cs="Arial"/>
                <w:szCs w:val="22"/>
              </w:rPr>
            </w:pPr>
            <w:r w:rsidRPr="00A627EA">
              <w:rPr>
                <w:rFonts w:cs="Arial"/>
                <w:szCs w:val="22"/>
              </w:rPr>
              <w:t>плотник-бетонщик - не менее 6 чел.;</w:t>
            </w:r>
          </w:p>
          <w:p w:rsidR="00B8471C" w:rsidRDefault="00B8471C" w:rsidP="00A627EA">
            <w:pPr>
              <w:suppressAutoHyphens/>
              <w:autoSpaceDE w:val="0"/>
              <w:ind w:left="34"/>
              <w:rPr>
                <w:rFonts w:cs="Arial"/>
                <w:szCs w:val="22"/>
              </w:rPr>
            </w:pPr>
            <w:r w:rsidRPr="00A627EA">
              <w:rPr>
                <w:rFonts w:cs="Arial"/>
                <w:szCs w:val="22"/>
              </w:rPr>
              <w:t>электрогазосварщик - не менее 10 чел.</w:t>
            </w:r>
            <w:r w:rsidR="003B3806">
              <w:rPr>
                <w:rFonts w:cs="Arial"/>
                <w:szCs w:val="22"/>
              </w:rPr>
              <w:t>;</w:t>
            </w:r>
          </w:p>
          <w:p w:rsidR="003B3806" w:rsidRPr="005367C6" w:rsidRDefault="003B3806" w:rsidP="00A627EA">
            <w:pPr>
              <w:suppressAutoHyphens/>
              <w:autoSpaceDE w:val="0"/>
              <w:ind w:left="34"/>
              <w:rPr>
                <w:rFonts w:cs="Arial"/>
              </w:rPr>
            </w:pPr>
            <w:r w:rsidRPr="003B3806">
              <w:rPr>
                <w:rFonts w:cs="Arial"/>
              </w:rPr>
              <w:t>монтажник - не менее 10 чел.</w:t>
            </w:r>
          </w:p>
        </w:tc>
        <w:tc>
          <w:tcPr>
            <w:tcW w:w="2631" w:type="dxa"/>
            <w:shd w:val="clear" w:color="auto" w:fill="auto"/>
          </w:tcPr>
          <w:p w:rsidR="00B8471C" w:rsidRPr="005367C6" w:rsidRDefault="00B8471C" w:rsidP="00A627EA">
            <w:pPr>
              <w:tabs>
                <w:tab w:val="num" w:pos="34"/>
              </w:tabs>
              <w:suppressAutoHyphens/>
              <w:autoSpaceDE w:val="0"/>
              <w:ind w:left="34" w:hanging="34"/>
              <w:rPr>
                <w:rFonts w:cs="Arial"/>
              </w:rPr>
            </w:pPr>
            <w:r w:rsidRPr="00A627EA">
              <w:rPr>
                <w:rFonts w:cs="Arial"/>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983" w:type="dxa"/>
            <w:shd w:val="clear" w:color="000000" w:fill="FFFFFF"/>
            <w:vAlign w:val="center"/>
          </w:tcPr>
          <w:p w:rsidR="00B8471C" w:rsidRPr="002E571A" w:rsidRDefault="00B8471C" w:rsidP="00E65423">
            <w:pPr>
              <w:rPr>
                <w:rFonts w:cs="Arial"/>
                <w:sz w:val="20"/>
                <w:szCs w:val="20"/>
              </w:rPr>
            </w:pPr>
            <w:r>
              <w:rPr>
                <w:rFonts w:cs="Arial"/>
                <w:sz w:val="20"/>
                <w:szCs w:val="20"/>
              </w:rPr>
              <w:t>Наличие/отсутствие</w:t>
            </w:r>
          </w:p>
        </w:tc>
        <w:tc>
          <w:tcPr>
            <w:tcW w:w="2337" w:type="dxa"/>
            <w:shd w:val="clear" w:color="auto" w:fill="auto"/>
            <w:vAlign w:val="center"/>
          </w:tcPr>
          <w:p w:rsidR="00821759" w:rsidRPr="00A627EA" w:rsidRDefault="00B8471C" w:rsidP="00821759">
            <w:pPr>
              <w:suppressAutoHyphens/>
              <w:autoSpaceDE w:val="0"/>
              <w:ind w:left="34"/>
              <w:rPr>
                <w:rFonts w:cs="Arial"/>
                <w:szCs w:val="22"/>
              </w:rPr>
            </w:pPr>
            <w:r>
              <w:rPr>
                <w:rFonts w:cs="Arial"/>
                <w:sz w:val="20"/>
                <w:szCs w:val="20"/>
              </w:rPr>
              <w:t>Наличие</w:t>
            </w:r>
            <w:r w:rsidR="00821759" w:rsidRPr="00A627EA">
              <w:rPr>
                <w:rFonts w:cs="Arial"/>
                <w:szCs w:val="22"/>
              </w:rPr>
              <w:t xml:space="preserve"> рабочи</w:t>
            </w:r>
            <w:r w:rsidR="00821759">
              <w:rPr>
                <w:rFonts w:cs="Arial"/>
                <w:szCs w:val="22"/>
              </w:rPr>
              <w:t>х</w:t>
            </w:r>
            <w:r w:rsidR="00821759" w:rsidRPr="00A627EA">
              <w:rPr>
                <w:rFonts w:cs="Arial"/>
                <w:szCs w:val="22"/>
              </w:rPr>
              <w:t>:</w:t>
            </w:r>
          </w:p>
          <w:p w:rsidR="00821759" w:rsidRPr="00A627EA" w:rsidRDefault="00821759" w:rsidP="00821759">
            <w:pPr>
              <w:suppressAutoHyphens/>
              <w:autoSpaceDE w:val="0"/>
              <w:ind w:left="34"/>
              <w:rPr>
                <w:rFonts w:cs="Arial"/>
                <w:szCs w:val="22"/>
              </w:rPr>
            </w:pPr>
            <w:r w:rsidRPr="00A627EA">
              <w:rPr>
                <w:rFonts w:cs="Arial"/>
                <w:szCs w:val="22"/>
              </w:rPr>
              <w:t>плотник-бетонщик - не менее 6 чел.;</w:t>
            </w:r>
          </w:p>
          <w:p w:rsidR="00821759" w:rsidRDefault="00821759" w:rsidP="00821759">
            <w:pPr>
              <w:suppressAutoHyphens/>
              <w:autoSpaceDE w:val="0"/>
              <w:ind w:left="34"/>
              <w:rPr>
                <w:rFonts w:cs="Arial"/>
                <w:szCs w:val="22"/>
              </w:rPr>
            </w:pPr>
            <w:r w:rsidRPr="00A627EA">
              <w:rPr>
                <w:rFonts w:cs="Arial"/>
                <w:szCs w:val="22"/>
              </w:rPr>
              <w:t>электрогазосварщик - не менее 10 чел.</w:t>
            </w:r>
            <w:r>
              <w:rPr>
                <w:rFonts w:cs="Arial"/>
                <w:szCs w:val="22"/>
              </w:rPr>
              <w:t>;</w:t>
            </w:r>
          </w:p>
          <w:p w:rsidR="00B8471C" w:rsidRPr="002E571A" w:rsidRDefault="00821759" w:rsidP="00821759">
            <w:pPr>
              <w:rPr>
                <w:rFonts w:cs="Arial"/>
                <w:sz w:val="20"/>
                <w:szCs w:val="20"/>
              </w:rPr>
            </w:pPr>
            <w:r w:rsidRPr="003B3806">
              <w:rPr>
                <w:rFonts w:cs="Arial"/>
              </w:rPr>
              <w:t>монтажник - не менее 10 чел.</w:t>
            </w:r>
          </w:p>
        </w:tc>
      </w:tr>
      <w:tr w:rsidR="00B8471C" w:rsidRPr="002E571A" w:rsidTr="00F85421">
        <w:trPr>
          <w:trHeight w:val="196"/>
        </w:trPr>
        <w:tc>
          <w:tcPr>
            <w:tcW w:w="582" w:type="dxa"/>
            <w:shd w:val="clear" w:color="auto" w:fill="auto"/>
            <w:noWrap/>
            <w:vAlign w:val="center"/>
            <w:hideMark/>
          </w:tcPr>
          <w:p w:rsidR="00A627EA" w:rsidRPr="002E571A" w:rsidRDefault="00A627EA" w:rsidP="00E65423">
            <w:pPr>
              <w:rPr>
                <w:rFonts w:cs="Arial"/>
                <w:sz w:val="20"/>
                <w:szCs w:val="20"/>
              </w:rPr>
            </w:pPr>
            <w:r>
              <w:rPr>
                <w:rFonts w:cs="Arial"/>
                <w:sz w:val="20"/>
                <w:szCs w:val="20"/>
              </w:rPr>
              <w:t>3</w:t>
            </w:r>
          </w:p>
        </w:tc>
        <w:tc>
          <w:tcPr>
            <w:tcW w:w="2730" w:type="dxa"/>
            <w:shd w:val="clear" w:color="auto" w:fill="auto"/>
            <w:vAlign w:val="center"/>
          </w:tcPr>
          <w:p w:rsidR="00A627EA" w:rsidRPr="005367C6" w:rsidRDefault="00A627EA" w:rsidP="003B3806">
            <w:pPr>
              <w:suppressAutoHyphens/>
              <w:autoSpaceDE w:val="0"/>
              <w:ind w:left="34"/>
              <w:jc w:val="both"/>
              <w:rPr>
                <w:rFonts w:cs="Arial"/>
              </w:rPr>
            </w:pPr>
            <w:r w:rsidRPr="00A627EA">
              <w:rPr>
                <w:rFonts w:cs="Arial"/>
                <w:szCs w:val="22"/>
              </w:rPr>
              <w:t xml:space="preserve">Выполнение работ собственными силами Генподрядчика в объеме не менее </w:t>
            </w:r>
            <w:r w:rsidR="003B3806">
              <w:rPr>
                <w:rFonts w:cs="Arial"/>
                <w:szCs w:val="22"/>
              </w:rPr>
              <w:t>7</w:t>
            </w:r>
            <w:r w:rsidRPr="00A627EA">
              <w:rPr>
                <w:rFonts w:cs="Arial"/>
                <w:szCs w:val="22"/>
              </w:rPr>
              <w:t>0%</w:t>
            </w:r>
          </w:p>
        </w:tc>
        <w:tc>
          <w:tcPr>
            <w:tcW w:w="2631" w:type="dxa"/>
            <w:shd w:val="clear" w:color="auto" w:fill="auto"/>
            <w:vAlign w:val="center"/>
          </w:tcPr>
          <w:p w:rsidR="00A627EA" w:rsidRPr="005367C6" w:rsidRDefault="00A627EA" w:rsidP="003B3806">
            <w:pPr>
              <w:suppressAutoHyphens/>
              <w:autoSpaceDE w:val="0"/>
              <w:ind w:left="34"/>
              <w:jc w:val="both"/>
              <w:rPr>
                <w:rFonts w:cs="Arial"/>
              </w:rPr>
            </w:pPr>
            <w:r w:rsidRPr="00A627EA">
              <w:rPr>
                <w:rFonts w:cs="Arial"/>
                <w:szCs w:val="22"/>
              </w:rPr>
              <w:t xml:space="preserve">Гарантийное письмо о выполнении работ собственными силами Генподрядчика в </w:t>
            </w:r>
            <w:r w:rsidRPr="00A627EA">
              <w:rPr>
                <w:rFonts w:cs="Arial"/>
                <w:szCs w:val="22"/>
              </w:rPr>
              <w:lastRenderedPageBreak/>
              <w:t xml:space="preserve">объеме не менее </w:t>
            </w:r>
            <w:r w:rsidR="003B3806">
              <w:rPr>
                <w:rFonts w:cs="Arial"/>
                <w:szCs w:val="22"/>
              </w:rPr>
              <w:t>7</w:t>
            </w:r>
            <w:r w:rsidRPr="00A627EA">
              <w:rPr>
                <w:rFonts w:cs="Arial"/>
                <w:szCs w:val="22"/>
              </w:rPr>
              <w:t>0%</w:t>
            </w:r>
          </w:p>
        </w:tc>
        <w:tc>
          <w:tcPr>
            <w:tcW w:w="1983" w:type="dxa"/>
            <w:shd w:val="clear" w:color="000000" w:fill="FFFFFF"/>
            <w:vAlign w:val="center"/>
          </w:tcPr>
          <w:p w:rsidR="00A627EA" w:rsidRPr="002E571A" w:rsidRDefault="00A627EA" w:rsidP="00E65423">
            <w:pPr>
              <w:rPr>
                <w:rFonts w:cs="Arial"/>
                <w:sz w:val="20"/>
                <w:szCs w:val="20"/>
              </w:rPr>
            </w:pPr>
            <w:r>
              <w:rPr>
                <w:rFonts w:cs="Arial"/>
                <w:sz w:val="20"/>
                <w:szCs w:val="20"/>
              </w:rPr>
              <w:lastRenderedPageBreak/>
              <w:t>Да/нет</w:t>
            </w:r>
          </w:p>
        </w:tc>
        <w:tc>
          <w:tcPr>
            <w:tcW w:w="2337" w:type="dxa"/>
            <w:shd w:val="clear" w:color="000000" w:fill="FFFFFF"/>
            <w:vAlign w:val="center"/>
          </w:tcPr>
          <w:p w:rsidR="00A627EA" w:rsidRPr="002E571A" w:rsidRDefault="00821759" w:rsidP="00E65423">
            <w:pPr>
              <w:rPr>
                <w:rFonts w:cs="Arial"/>
                <w:sz w:val="20"/>
                <w:szCs w:val="20"/>
              </w:rPr>
            </w:pPr>
            <w:r>
              <w:rPr>
                <w:rFonts w:cs="Arial"/>
                <w:sz w:val="20"/>
                <w:szCs w:val="20"/>
              </w:rPr>
              <w:t>70% и более</w:t>
            </w:r>
          </w:p>
        </w:tc>
      </w:tr>
      <w:tr w:rsidR="00B8471C" w:rsidRPr="002E571A" w:rsidTr="00F85421">
        <w:trPr>
          <w:trHeight w:val="196"/>
        </w:trPr>
        <w:tc>
          <w:tcPr>
            <w:tcW w:w="582" w:type="dxa"/>
            <w:shd w:val="clear" w:color="auto" w:fill="auto"/>
            <w:noWrap/>
            <w:vAlign w:val="center"/>
          </w:tcPr>
          <w:p w:rsidR="00B8471C" w:rsidRPr="002E571A" w:rsidRDefault="00B8471C" w:rsidP="00E65423">
            <w:pPr>
              <w:rPr>
                <w:rFonts w:cs="Arial"/>
                <w:sz w:val="20"/>
                <w:szCs w:val="20"/>
              </w:rPr>
            </w:pPr>
            <w:r>
              <w:rPr>
                <w:rFonts w:cs="Arial"/>
                <w:sz w:val="20"/>
                <w:szCs w:val="20"/>
              </w:rPr>
              <w:lastRenderedPageBreak/>
              <w:t>4</w:t>
            </w:r>
          </w:p>
        </w:tc>
        <w:tc>
          <w:tcPr>
            <w:tcW w:w="2730" w:type="dxa"/>
            <w:shd w:val="clear" w:color="auto" w:fill="auto"/>
            <w:vAlign w:val="center"/>
          </w:tcPr>
          <w:p w:rsidR="00B8471C" w:rsidRPr="002E571A" w:rsidRDefault="00B8471C" w:rsidP="00866758">
            <w:pPr>
              <w:autoSpaceDE w:val="0"/>
              <w:jc w:val="both"/>
              <w:rPr>
                <w:rFonts w:cs="Arial"/>
                <w:sz w:val="20"/>
                <w:szCs w:val="20"/>
              </w:rPr>
            </w:pPr>
            <w:r w:rsidRPr="00A627EA">
              <w:rPr>
                <w:rFonts w:cs="Arial"/>
                <w:szCs w:val="22"/>
              </w:rPr>
              <w:t>Среднегодовой оборот по СМР за последние 3 года (201</w:t>
            </w:r>
            <w:r w:rsidR="00866758">
              <w:rPr>
                <w:rFonts w:cs="Arial"/>
                <w:szCs w:val="22"/>
              </w:rPr>
              <w:t>3</w:t>
            </w:r>
            <w:r w:rsidRPr="00A627EA">
              <w:rPr>
                <w:rFonts w:cs="Arial"/>
                <w:szCs w:val="22"/>
              </w:rPr>
              <w:t>, 201</w:t>
            </w:r>
            <w:r w:rsidR="00866758">
              <w:rPr>
                <w:rFonts w:cs="Arial"/>
                <w:szCs w:val="22"/>
              </w:rPr>
              <w:t>4</w:t>
            </w:r>
            <w:r w:rsidRPr="00A627EA">
              <w:rPr>
                <w:rFonts w:cs="Arial"/>
                <w:szCs w:val="22"/>
              </w:rPr>
              <w:t>, 201</w:t>
            </w:r>
            <w:r w:rsidR="00866758">
              <w:rPr>
                <w:rFonts w:cs="Arial"/>
                <w:szCs w:val="22"/>
              </w:rPr>
              <w:t>5</w:t>
            </w:r>
            <w:r w:rsidRPr="00A627EA">
              <w:rPr>
                <w:rFonts w:cs="Arial"/>
                <w:szCs w:val="22"/>
              </w:rPr>
              <w:t xml:space="preserve"> гг), не менее </w:t>
            </w:r>
            <w:r w:rsidR="001773D5">
              <w:rPr>
                <w:rFonts w:cs="Arial"/>
                <w:szCs w:val="22"/>
              </w:rPr>
              <w:t>8</w:t>
            </w:r>
            <w:r w:rsidRPr="00A627EA">
              <w:rPr>
                <w:rFonts w:cs="Arial"/>
                <w:szCs w:val="22"/>
              </w:rPr>
              <w:t>0 млн. руб. без НДС</w:t>
            </w:r>
            <w:r w:rsidR="00F85421">
              <w:rPr>
                <w:rFonts w:cs="Arial"/>
                <w:szCs w:val="22"/>
              </w:rPr>
              <w:t xml:space="preserve"> (Для Лота №1)</w:t>
            </w:r>
            <w:r w:rsidR="00866758">
              <w:rPr>
                <w:szCs w:val="22"/>
              </w:rPr>
              <w:t>*</w:t>
            </w:r>
          </w:p>
        </w:tc>
        <w:tc>
          <w:tcPr>
            <w:tcW w:w="2631" w:type="dxa"/>
            <w:shd w:val="clear" w:color="auto" w:fill="auto"/>
            <w:vAlign w:val="center"/>
          </w:tcPr>
          <w:p w:rsidR="00B8471C" w:rsidRPr="00E652B9" w:rsidRDefault="00B8471C" w:rsidP="00866758">
            <w:pPr>
              <w:autoSpaceDE w:val="0"/>
              <w:jc w:val="both"/>
              <w:rPr>
                <w:rFonts w:cs="Arial"/>
              </w:rPr>
            </w:pPr>
            <w:r w:rsidRPr="00A627EA">
              <w:rPr>
                <w:rFonts w:cs="Arial"/>
                <w:szCs w:val="22"/>
              </w:rPr>
              <w:t>Заверенная копия «Отчета о прибылях и убытках» (за последние 3 года – 201</w:t>
            </w:r>
            <w:r w:rsidR="00866758">
              <w:rPr>
                <w:rFonts w:cs="Arial"/>
                <w:szCs w:val="22"/>
              </w:rPr>
              <w:t>3</w:t>
            </w:r>
            <w:r w:rsidRPr="00A627EA">
              <w:rPr>
                <w:rFonts w:cs="Arial"/>
                <w:szCs w:val="22"/>
              </w:rPr>
              <w:t>,201</w:t>
            </w:r>
            <w:r w:rsidR="00866758">
              <w:rPr>
                <w:rFonts w:cs="Arial"/>
                <w:szCs w:val="22"/>
              </w:rPr>
              <w:t>4</w:t>
            </w:r>
            <w:r w:rsidRPr="00A627EA">
              <w:rPr>
                <w:rFonts w:cs="Arial"/>
                <w:szCs w:val="22"/>
              </w:rPr>
              <w:t>,201</w:t>
            </w:r>
            <w:r w:rsidR="00866758">
              <w:rPr>
                <w:rFonts w:cs="Arial"/>
                <w:szCs w:val="22"/>
              </w:rPr>
              <w:t>5</w:t>
            </w:r>
            <w:r w:rsidRPr="00A627EA">
              <w:rPr>
                <w:rFonts w:cs="Arial"/>
                <w:szCs w:val="22"/>
              </w:rPr>
              <w:t xml:space="preserve"> гг)</w:t>
            </w:r>
          </w:p>
        </w:tc>
        <w:tc>
          <w:tcPr>
            <w:tcW w:w="1983" w:type="dxa"/>
            <w:shd w:val="clear" w:color="000000" w:fill="FFFFFF"/>
            <w:vAlign w:val="center"/>
          </w:tcPr>
          <w:p w:rsidR="00B8471C" w:rsidRDefault="00B8471C" w:rsidP="00B8471C">
            <w:pPr>
              <w:rPr>
                <w:rFonts w:cs="Arial"/>
                <w:sz w:val="20"/>
                <w:szCs w:val="20"/>
              </w:rPr>
            </w:pPr>
            <w:r>
              <w:rPr>
                <w:rFonts w:cs="Arial"/>
                <w:sz w:val="20"/>
                <w:szCs w:val="20"/>
              </w:rPr>
              <w:t>Соответствует/ Не соответствует</w:t>
            </w:r>
          </w:p>
          <w:p w:rsidR="00B8471C" w:rsidRPr="002E571A" w:rsidRDefault="00B8471C" w:rsidP="00B8471C">
            <w:pPr>
              <w:rPr>
                <w:rFonts w:cs="Arial"/>
                <w:sz w:val="20"/>
                <w:szCs w:val="20"/>
              </w:rPr>
            </w:pPr>
          </w:p>
        </w:tc>
        <w:tc>
          <w:tcPr>
            <w:tcW w:w="2337" w:type="dxa"/>
            <w:shd w:val="clear" w:color="000000" w:fill="FFFFFF"/>
            <w:vAlign w:val="center"/>
          </w:tcPr>
          <w:p w:rsidR="00B8471C" w:rsidRPr="002E571A" w:rsidRDefault="001773D5" w:rsidP="00E65423">
            <w:pPr>
              <w:rPr>
                <w:rFonts w:cs="Arial"/>
                <w:sz w:val="20"/>
                <w:szCs w:val="20"/>
              </w:rPr>
            </w:pPr>
            <w:r>
              <w:rPr>
                <w:rFonts w:cs="Arial"/>
                <w:szCs w:val="22"/>
              </w:rPr>
              <w:t>8</w:t>
            </w:r>
            <w:r w:rsidR="00821759" w:rsidRPr="00A627EA">
              <w:rPr>
                <w:rFonts w:cs="Arial"/>
                <w:szCs w:val="22"/>
              </w:rPr>
              <w:t>0 млн. руб. без НДС</w:t>
            </w:r>
            <w:r w:rsidR="00821759">
              <w:rPr>
                <w:rFonts w:cs="Arial"/>
                <w:szCs w:val="22"/>
              </w:rPr>
              <w:t xml:space="preserve"> и более</w:t>
            </w:r>
          </w:p>
        </w:tc>
      </w:tr>
      <w:tr w:rsidR="00F85421" w:rsidRPr="002E571A" w:rsidTr="00F85421">
        <w:trPr>
          <w:trHeight w:val="196"/>
        </w:trPr>
        <w:tc>
          <w:tcPr>
            <w:tcW w:w="582" w:type="dxa"/>
            <w:shd w:val="clear" w:color="auto" w:fill="auto"/>
            <w:noWrap/>
            <w:vAlign w:val="center"/>
          </w:tcPr>
          <w:p w:rsidR="00F85421" w:rsidRDefault="00F85421" w:rsidP="00E65423">
            <w:pPr>
              <w:rPr>
                <w:rFonts w:cs="Arial"/>
                <w:sz w:val="20"/>
                <w:szCs w:val="20"/>
              </w:rPr>
            </w:pPr>
            <w:r>
              <w:rPr>
                <w:rFonts w:cs="Arial"/>
                <w:sz w:val="20"/>
                <w:szCs w:val="20"/>
              </w:rPr>
              <w:t>5</w:t>
            </w:r>
          </w:p>
        </w:tc>
        <w:tc>
          <w:tcPr>
            <w:tcW w:w="2730" w:type="dxa"/>
            <w:shd w:val="clear" w:color="auto" w:fill="auto"/>
            <w:vAlign w:val="center"/>
          </w:tcPr>
          <w:p w:rsidR="00F85421" w:rsidRPr="002E571A" w:rsidRDefault="00F85421" w:rsidP="00866758">
            <w:pPr>
              <w:autoSpaceDE w:val="0"/>
              <w:jc w:val="both"/>
              <w:rPr>
                <w:rFonts w:cs="Arial"/>
                <w:sz w:val="20"/>
                <w:szCs w:val="20"/>
              </w:rPr>
            </w:pPr>
            <w:r w:rsidRPr="00A627EA">
              <w:rPr>
                <w:rFonts w:cs="Arial"/>
                <w:szCs w:val="22"/>
              </w:rPr>
              <w:t>Среднегодовой оборот по СМР за последние 3 года (201</w:t>
            </w:r>
            <w:r w:rsidR="00866758">
              <w:rPr>
                <w:rFonts w:cs="Arial"/>
                <w:szCs w:val="22"/>
              </w:rPr>
              <w:t>3</w:t>
            </w:r>
            <w:r w:rsidRPr="00A627EA">
              <w:rPr>
                <w:rFonts w:cs="Arial"/>
                <w:szCs w:val="22"/>
              </w:rPr>
              <w:t>, 201</w:t>
            </w:r>
            <w:r w:rsidR="00866758">
              <w:rPr>
                <w:rFonts w:cs="Arial"/>
                <w:szCs w:val="22"/>
              </w:rPr>
              <w:t>4</w:t>
            </w:r>
            <w:r w:rsidRPr="00A627EA">
              <w:rPr>
                <w:rFonts w:cs="Arial"/>
                <w:szCs w:val="22"/>
              </w:rPr>
              <w:t>, 201</w:t>
            </w:r>
            <w:r w:rsidR="00866758">
              <w:rPr>
                <w:rFonts w:cs="Arial"/>
                <w:szCs w:val="22"/>
              </w:rPr>
              <w:t>5</w:t>
            </w:r>
            <w:r w:rsidRPr="00A627EA">
              <w:rPr>
                <w:rFonts w:cs="Arial"/>
                <w:szCs w:val="22"/>
              </w:rPr>
              <w:t xml:space="preserve"> гг), не менее </w:t>
            </w:r>
            <w:r w:rsidR="00866758">
              <w:rPr>
                <w:rFonts w:cs="Arial"/>
                <w:szCs w:val="22"/>
              </w:rPr>
              <w:t>20</w:t>
            </w:r>
            <w:r w:rsidRPr="00A627EA">
              <w:rPr>
                <w:rFonts w:cs="Arial"/>
                <w:szCs w:val="22"/>
              </w:rPr>
              <w:t xml:space="preserve"> млн. руб. без НДС</w:t>
            </w:r>
            <w:r w:rsidR="00866758">
              <w:rPr>
                <w:rFonts w:cs="Arial"/>
                <w:szCs w:val="22"/>
              </w:rPr>
              <w:t xml:space="preserve"> (Для Лотов №2 и №3)</w:t>
            </w:r>
            <w:r w:rsidR="00866758">
              <w:rPr>
                <w:szCs w:val="22"/>
              </w:rPr>
              <w:t>*</w:t>
            </w:r>
          </w:p>
        </w:tc>
        <w:tc>
          <w:tcPr>
            <w:tcW w:w="2631" w:type="dxa"/>
            <w:shd w:val="clear" w:color="auto" w:fill="auto"/>
            <w:vAlign w:val="center"/>
          </w:tcPr>
          <w:p w:rsidR="00F85421" w:rsidRPr="00E652B9" w:rsidRDefault="00F85421" w:rsidP="00866758">
            <w:pPr>
              <w:autoSpaceDE w:val="0"/>
              <w:jc w:val="both"/>
              <w:rPr>
                <w:rFonts w:cs="Arial"/>
              </w:rPr>
            </w:pPr>
            <w:r w:rsidRPr="00A627EA">
              <w:rPr>
                <w:rFonts w:cs="Arial"/>
                <w:szCs w:val="22"/>
              </w:rPr>
              <w:t>Заверенная копия «Отчета о прибылях и убытках» (за последние 3 года – 201</w:t>
            </w:r>
            <w:r w:rsidR="00866758">
              <w:rPr>
                <w:rFonts w:cs="Arial"/>
                <w:szCs w:val="22"/>
              </w:rPr>
              <w:t>3</w:t>
            </w:r>
            <w:r w:rsidRPr="00A627EA">
              <w:rPr>
                <w:rFonts w:cs="Arial"/>
                <w:szCs w:val="22"/>
              </w:rPr>
              <w:t>,201</w:t>
            </w:r>
            <w:r w:rsidR="00866758">
              <w:rPr>
                <w:rFonts w:cs="Arial"/>
                <w:szCs w:val="22"/>
              </w:rPr>
              <w:t>4</w:t>
            </w:r>
            <w:r w:rsidRPr="00A627EA">
              <w:rPr>
                <w:rFonts w:cs="Arial"/>
                <w:szCs w:val="22"/>
              </w:rPr>
              <w:t>,201</w:t>
            </w:r>
            <w:r w:rsidR="00866758">
              <w:rPr>
                <w:rFonts w:cs="Arial"/>
                <w:szCs w:val="22"/>
              </w:rPr>
              <w:t>5</w:t>
            </w:r>
            <w:r w:rsidRPr="00A627EA">
              <w:rPr>
                <w:rFonts w:cs="Arial"/>
                <w:szCs w:val="22"/>
              </w:rPr>
              <w:t xml:space="preserve"> гг)</w:t>
            </w:r>
          </w:p>
        </w:tc>
        <w:tc>
          <w:tcPr>
            <w:tcW w:w="1983" w:type="dxa"/>
            <w:shd w:val="clear" w:color="000000" w:fill="FFFFFF"/>
            <w:vAlign w:val="center"/>
          </w:tcPr>
          <w:p w:rsidR="00F85421" w:rsidRDefault="00F85421" w:rsidP="002C7043">
            <w:pPr>
              <w:rPr>
                <w:rFonts w:cs="Arial"/>
                <w:sz w:val="20"/>
                <w:szCs w:val="20"/>
              </w:rPr>
            </w:pPr>
            <w:r>
              <w:rPr>
                <w:rFonts w:cs="Arial"/>
                <w:sz w:val="20"/>
                <w:szCs w:val="20"/>
              </w:rPr>
              <w:t>Соответствует/ Не соответствует</w:t>
            </w:r>
          </w:p>
          <w:p w:rsidR="00F85421" w:rsidRPr="002E571A" w:rsidRDefault="00F85421" w:rsidP="002C7043">
            <w:pPr>
              <w:rPr>
                <w:rFonts w:cs="Arial"/>
                <w:sz w:val="20"/>
                <w:szCs w:val="20"/>
              </w:rPr>
            </w:pPr>
          </w:p>
        </w:tc>
        <w:tc>
          <w:tcPr>
            <w:tcW w:w="2337" w:type="dxa"/>
            <w:shd w:val="clear" w:color="000000" w:fill="FFFFFF"/>
            <w:vAlign w:val="center"/>
          </w:tcPr>
          <w:p w:rsidR="00F85421" w:rsidRPr="002E571A" w:rsidRDefault="00866758" w:rsidP="002C7043">
            <w:pPr>
              <w:rPr>
                <w:rFonts w:cs="Arial"/>
                <w:sz w:val="20"/>
                <w:szCs w:val="20"/>
              </w:rPr>
            </w:pPr>
            <w:r>
              <w:rPr>
                <w:rFonts w:cs="Arial"/>
                <w:szCs w:val="22"/>
              </w:rPr>
              <w:t>2</w:t>
            </w:r>
            <w:r w:rsidR="00F85421" w:rsidRPr="00A627EA">
              <w:rPr>
                <w:rFonts w:cs="Arial"/>
                <w:szCs w:val="22"/>
              </w:rPr>
              <w:t>0 млн. руб. без НДС</w:t>
            </w:r>
            <w:r w:rsidR="00F85421">
              <w:rPr>
                <w:rFonts w:cs="Arial"/>
                <w:szCs w:val="22"/>
              </w:rPr>
              <w:t xml:space="preserve"> и более</w:t>
            </w:r>
          </w:p>
        </w:tc>
      </w:tr>
      <w:tr w:rsidR="00F85421" w:rsidRPr="002E571A" w:rsidTr="00F85421">
        <w:trPr>
          <w:trHeight w:val="196"/>
        </w:trPr>
        <w:tc>
          <w:tcPr>
            <w:tcW w:w="582" w:type="dxa"/>
            <w:shd w:val="clear" w:color="auto" w:fill="auto"/>
            <w:noWrap/>
            <w:vAlign w:val="center"/>
          </w:tcPr>
          <w:p w:rsidR="00F85421" w:rsidRPr="00AE32FD" w:rsidRDefault="00F85421" w:rsidP="00E65423">
            <w:pPr>
              <w:rPr>
                <w:rFonts w:cs="Arial"/>
                <w:sz w:val="20"/>
                <w:szCs w:val="20"/>
              </w:rPr>
            </w:pPr>
            <w:r>
              <w:rPr>
                <w:rFonts w:cs="Arial"/>
                <w:sz w:val="20"/>
                <w:szCs w:val="20"/>
              </w:rPr>
              <w:t>6</w:t>
            </w:r>
          </w:p>
        </w:tc>
        <w:tc>
          <w:tcPr>
            <w:tcW w:w="2730" w:type="dxa"/>
            <w:shd w:val="clear" w:color="auto" w:fill="auto"/>
            <w:vAlign w:val="center"/>
          </w:tcPr>
          <w:p w:rsidR="00F85421" w:rsidRPr="002E571A" w:rsidRDefault="00F85421" w:rsidP="00E65423">
            <w:pPr>
              <w:rPr>
                <w:rFonts w:cs="Arial"/>
                <w:b/>
                <w:sz w:val="20"/>
                <w:szCs w:val="20"/>
              </w:rPr>
            </w:pPr>
            <w:r w:rsidRPr="00A627EA">
              <w:rPr>
                <w:rFonts w:cs="Arial"/>
                <w:szCs w:val="22"/>
              </w:rPr>
              <w:t>Наличие собственной (либо арендованной) лаборатории технического диагностирования и неразрушающих методов контроля</w:t>
            </w:r>
          </w:p>
        </w:tc>
        <w:tc>
          <w:tcPr>
            <w:tcW w:w="2631" w:type="dxa"/>
            <w:shd w:val="clear" w:color="auto" w:fill="auto"/>
            <w:vAlign w:val="center"/>
          </w:tcPr>
          <w:p w:rsidR="00F85421" w:rsidRPr="00743ECF" w:rsidRDefault="00F85421" w:rsidP="00A627EA">
            <w:pPr>
              <w:jc w:val="both"/>
              <w:rPr>
                <w:rFonts w:cs="Arial"/>
              </w:rPr>
            </w:pPr>
            <w:r w:rsidRPr="00A627EA">
              <w:rPr>
                <w:rFonts w:cs="Arial"/>
                <w:szCs w:val="2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Pr="002E571A" w:rsidRDefault="00F85421" w:rsidP="00E65423">
            <w:pPr>
              <w:rPr>
                <w:rFonts w:cs="Arial"/>
                <w:sz w:val="20"/>
                <w:szCs w:val="20"/>
              </w:rPr>
            </w:pPr>
            <w:r>
              <w:rPr>
                <w:rFonts w:cs="Arial"/>
                <w:sz w:val="20"/>
                <w:szCs w:val="20"/>
              </w:rPr>
              <w:t>7</w:t>
            </w:r>
          </w:p>
        </w:tc>
        <w:tc>
          <w:tcPr>
            <w:tcW w:w="2730" w:type="dxa"/>
            <w:shd w:val="clear" w:color="auto" w:fill="auto"/>
            <w:vAlign w:val="center"/>
          </w:tcPr>
          <w:p w:rsidR="00F85421" w:rsidRPr="002E571A" w:rsidRDefault="00F85421" w:rsidP="00821759">
            <w:pPr>
              <w:autoSpaceDE w:val="0"/>
              <w:jc w:val="both"/>
              <w:rPr>
                <w:rFonts w:cs="Arial"/>
                <w:sz w:val="20"/>
                <w:szCs w:val="20"/>
              </w:rPr>
            </w:pPr>
            <w:r w:rsidRPr="00270E61">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31" w:type="dxa"/>
            <w:shd w:val="clear" w:color="auto" w:fill="auto"/>
            <w:vAlign w:val="center"/>
          </w:tcPr>
          <w:p w:rsidR="00F85421" w:rsidRPr="002E571A" w:rsidRDefault="00114F21" w:rsidP="00821759">
            <w:pPr>
              <w:rPr>
                <w:rFonts w:cs="Arial"/>
                <w:sz w:val="20"/>
                <w:szCs w:val="20"/>
              </w:rPr>
            </w:pPr>
            <w:r w:rsidRPr="00114F21">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983" w:type="dxa"/>
            <w:shd w:val="clear" w:color="000000" w:fill="FFFFFF"/>
            <w:vAlign w:val="center"/>
          </w:tcPr>
          <w:p w:rsidR="00F85421" w:rsidRPr="002E571A" w:rsidRDefault="00F85421" w:rsidP="00821759">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D53ECF" w:rsidP="00821759">
            <w:pPr>
              <w:rPr>
                <w:rFonts w:cs="Arial"/>
                <w:sz w:val="20"/>
                <w:szCs w:val="20"/>
              </w:rPr>
            </w:pPr>
            <w:r>
              <w:rPr>
                <w:rFonts w:cs="Arial"/>
                <w:sz w:val="20"/>
                <w:szCs w:val="20"/>
              </w:rPr>
              <w:t>Отсутствие</w:t>
            </w:r>
          </w:p>
        </w:tc>
      </w:tr>
      <w:tr w:rsidR="00F85421" w:rsidRPr="002E571A" w:rsidTr="00F85421">
        <w:trPr>
          <w:trHeight w:val="196"/>
        </w:trPr>
        <w:tc>
          <w:tcPr>
            <w:tcW w:w="582" w:type="dxa"/>
            <w:shd w:val="clear" w:color="auto" w:fill="auto"/>
            <w:noWrap/>
            <w:vAlign w:val="center"/>
          </w:tcPr>
          <w:p w:rsidR="00F85421" w:rsidRPr="002E571A" w:rsidRDefault="00F85421" w:rsidP="00E65423">
            <w:pPr>
              <w:rPr>
                <w:rFonts w:cs="Arial"/>
                <w:sz w:val="20"/>
                <w:szCs w:val="20"/>
              </w:rPr>
            </w:pPr>
            <w:r>
              <w:rPr>
                <w:rFonts w:cs="Arial"/>
                <w:sz w:val="20"/>
                <w:szCs w:val="20"/>
              </w:rPr>
              <w:t>8</w:t>
            </w:r>
          </w:p>
        </w:tc>
        <w:tc>
          <w:tcPr>
            <w:tcW w:w="2730" w:type="dxa"/>
            <w:shd w:val="clear" w:color="auto" w:fill="auto"/>
            <w:vAlign w:val="center"/>
          </w:tcPr>
          <w:p w:rsidR="00F85421" w:rsidRPr="002E571A" w:rsidRDefault="00F85421" w:rsidP="00E65423">
            <w:pPr>
              <w:autoSpaceDE w:val="0"/>
              <w:jc w:val="both"/>
              <w:rPr>
                <w:rFonts w:cs="Arial"/>
                <w:sz w:val="20"/>
                <w:szCs w:val="20"/>
              </w:rPr>
            </w:pPr>
            <w:r w:rsidRPr="00A627EA">
              <w:rPr>
                <w:rFonts w:cs="Arial"/>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w:t>
            </w:r>
            <w:r w:rsidRPr="00A627EA">
              <w:rPr>
                <w:rFonts w:cs="Arial"/>
                <w:szCs w:val="22"/>
              </w:rPr>
              <w:lastRenderedPageBreak/>
              <w:t>«Газпром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31" w:type="dxa"/>
            <w:shd w:val="clear" w:color="auto" w:fill="auto"/>
            <w:vAlign w:val="center"/>
          </w:tcPr>
          <w:p w:rsidR="00F85421" w:rsidRPr="002E571A" w:rsidRDefault="00F85421" w:rsidP="00E65423">
            <w:pPr>
              <w:rPr>
                <w:rFonts w:cs="Arial"/>
                <w:sz w:val="20"/>
                <w:szCs w:val="20"/>
              </w:rPr>
            </w:pPr>
            <w:r w:rsidRPr="00A627EA">
              <w:rPr>
                <w:rFonts w:cs="Arial"/>
                <w:szCs w:val="22"/>
              </w:rPr>
              <w:lastRenderedPageBreak/>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w:t>
            </w:r>
            <w:r w:rsidRPr="00A627EA">
              <w:rPr>
                <w:rFonts w:cs="Arial"/>
                <w:szCs w:val="22"/>
              </w:rPr>
              <w:lastRenderedPageBreak/>
              <w:t>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983" w:type="dxa"/>
            <w:shd w:val="clear" w:color="000000" w:fill="FFFFFF"/>
            <w:vAlign w:val="center"/>
          </w:tcPr>
          <w:p w:rsidR="00F85421" w:rsidRPr="002E571A" w:rsidRDefault="00F85421" w:rsidP="00AE0676">
            <w:pPr>
              <w:rPr>
                <w:rFonts w:cs="Arial"/>
                <w:sz w:val="20"/>
                <w:szCs w:val="20"/>
              </w:rPr>
            </w:pPr>
            <w:r>
              <w:rPr>
                <w:rFonts w:cs="Arial"/>
                <w:sz w:val="20"/>
                <w:szCs w:val="20"/>
              </w:rPr>
              <w:lastRenderedPageBreak/>
              <w:t>Наличие/Отсутствие</w:t>
            </w:r>
          </w:p>
        </w:tc>
        <w:tc>
          <w:tcPr>
            <w:tcW w:w="2337" w:type="dxa"/>
            <w:shd w:val="clear" w:color="000000" w:fill="FFFFFF"/>
            <w:vAlign w:val="center"/>
          </w:tcPr>
          <w:p w:rsidR="00F85421" w:rsidRPr="002E571A" w:rsidRDefault="00D53ECF" w:rsidP="00E65423">
            <w:pPr>
              <w:rPr>
                <w:rFonts w:cs="Arial"/>
                <w:sz w:val="20"/>
                <w:szCs w:val="20"/>
              </w:rPr>
            </w:pPr>
            <w:r>
              <w:rPr>
                <w:rFonts w:cs="Arial"/>
                <w:sz w:val="20"/>
                <w:szCs w:val="20"/>
              </w:rPr>
              <w:t>Отсутствие</w:t>
            </w:r>
          </w:p>
        </w:tc>
      </w:tr>
      <w:tr w:rsidR="00F85421" w:rsidRPr="002E571A" w:rsidTr="00F85421">
        <w:trPr>
          <w:trHeight w:val="196"/>
        </w:trPr>
        <w:tc>
          <w:tcPr>
            <w:tcW w:w="582" w:type="dxa"/>
            <w:shd w:val="clear" w:color="auto" w:fill="auto"/>
            <w:noWrap/>
            <w:vAlign w:val="center"/>
          </w:tcPr>
          <w:p w:rsidR="00F85421" w:rsidRPr="002E571A" w:rsidRDefault="00F85421" w:rsidP="00E65423">
            <w:pPr>
              <w:rPr>
                <w:rFonts w:cs="Arial"/>
                <w:sz w:val="20"/>
                <w:szCs w:val="20"/>
              </w:rPr>
            </w:pPr>
            <w:r>
              <w:rPr>
                <w:rFonts w:cs="Arial"/>
                <w:sz w:val="20"/>
                <w:szCs w:val="20"/>
              </w:rPr>
              <w:lastRenderedPageBreak/>
              <w:t>9</w:t>
            </w:r>
          </w:p>
        </w:tc>
        <w:tc>
          <w:tcPr>
            <w:tcW w:w="2730" w:type="dxa"/>
            <w:shd w:val="clear" w:color="auto" w:fill="auto"/>
            <w:vAlign w:val="center"/>
          </w:tcPr>
          <w:p w:rsidR="00F85421" w:rsidRPr="002E571A" w:rsidRDefault="00F85421" w:rsidP="00E93158">
            <w:pPr>
              <w:rPr>
                <w:rFonts w:cs="Arial"/>
                <w:sz w:val="20"/>
                <w:szCs w:val="20"/>
              </w:rPr>
            </w:pPr>
            <w:r w:rsidRPr="00B8471C">
              <w:rPr>
                <w:rFonts w:cs="Arial"/>
                <w:szCs w:val="22"/>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w:t>
            </w:r>
          </w:p>
        </w:tc>
        <w:tc>
          <w:tcPr>
            <w:tcW w:w="2631" w:type="dxa"/>
            <w:shd w:val="clear" w:color="auto" w:fill="auto"/>
            <w:vAlign w:val="center"/>
          </w:tcPr>
          <w:p w:rsidR="00F85421" w:rsidRPr="002E571A" w:rsidRDefault="00F85421" w:rsidP="00E65423">
            <w:pPr>
              <w:rPr>
                <w:rFonts w:cs="Arial"/>
                <w:sz w:val="20"/>
                <w:szCs w:val="20"/>
              </w:rPr>
            </w:pPr>
            <w:r w:rsidRPr="00B8471C">
              <w:rPr>
                <w:rFonts w:cs="Arial"/>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E65423">
            <w:pPr>
              <w:rPr>
                <w:rFonts w:cs="Arial"/>
                <w:sz w:val="20"/>
                <w:szCs w:val="20"/>
              </w:rPr>
            </w:pPr>
            <w:r>
              <w:rPr>
                <w:rFonts w:cs="Arial"/>
                <w:sz w:val="20"/>
                <w:szCs w:val="20"/>
              </w:rPr>
              <w:t>10</w:t>
            </w:r>
          </w:p>
        </w:tc>
        <w:tc>
          <w:tcPr>
            <w:tcW w:w="2730" w:type="dxa"/>
            <w:shd w:val="clear" w:color="auto" w:fill="auto"/>
            <w:vAlign w:val="center"/>
          </w:tcPr>
          <w:p w:rsidR="00F85421" w:rsidRPr="00EF1336" w:rsidRDefault="00F85421" w:rsidP="00E65423">
            <w:pPr>
              <w:rPr>
                <w:rFonts w:cs="Arial"/>
              </w:rPr>
            </w:pPr>
            <w:r w:rsidRPr="00B8471C">
              <w:rPr>
                <w:rFonts w:cs="Arial"/>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r w:rsidRPr="00EF1336">
              <w:rPr>
                <w:rFonts w:cs="Arial"/>
                <w:szCs w:val="22"/>
              </w:rPr>
              <w:t xml:space="preserve"> </w:t>
            </w:r>
          </w:p>
        </w:tc>
        <w:tc>
          <w:tcPr>
            <w:tcW w:w="2631" w:type="dxa"/>
            <w:shd w:val="clear" w:color="auto" w:fill="auto"/>
            <w:vAlign w:val="center"/>
          </w:tcPr>
          <w:p w:rsidR="00F85421" w:rsidRPr="002E571A" w:rsidRDefault="00F85421" w:rsidP="00E65423">
            <w:pPr>
              <w:rPr>
                <w:rFonts w:cs="Arial"/>
                <w:sz w:val="20"/>
                <w:szCs w:val="20"/>
              </w:rPr>
            </w:pPr>
            <w:r w:rsidRPr="00B8471C">
              <w:rPr>
                <w:rFonts w:cs="Arial"/>
                <w:szCs w:val="22"/>
              </w:rPr>
              <w:t>Заверенная копия свидетельства системы менеджмента качества ISO 9001, ИСО 9001</w:t>
            </w:r>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t>11</w:t>
            </w:r>
          </w:p>
        </w:tc>
        <w:tc>
          <w:tcPr>
            <w:tcW w:w="2730" w:type="dxa"/>
            <w:shd w:val="clear" w:color="auto" w:fill="auto"/>
            <w:vAlign w:val="center"/>
          </w:tcPr>
          <w:p w:rsidR="00F85421" w:rsidRPr="00D6472E" w:rsidRDefault="00F85421" w:rsidP="00E65423">
            <w:pPr>
              <w:rPr>
                <w:rFonts w:cs="Arial"/>
              </w:rPr>
            </w:pPr>
            <w:r w:rsidRPr="00B8471C">
              <w:rPr>
                <w:rFonts w:cs="Arial"/>
                <w:szCs w:val="22"/>
              </w:rPr>
              <w:t xml:space="preserve">Наличие сертифицированной </w:t>
            </w:r>
            <w:r w:rsidRPr="00B8471C">
              <w:rPr>
                <w:rFonts w:cs="Arial"/>
                <w:szCs w:val="22"/>
              </w:rPr>
              <w:lastRenderedPageBreak/>
              <w:t>системы управления охраной труда</w:t>
            </w:r>
          </w:p>
        </w:tc>
        <w:tc>
          <w:tcPr>
            <w:tcW w:w="2631" w:type="dxa"/>
            <w:shd w:val="clear" w:color="auto" w:fill="auto"/>
            <w:vAlign w:val="center"/>
          </w:tcPr>
          <w:p w:rsidR="00F85421" w:rsidRPr="002E571A" w:rsidRDefault="00F85421" w:rsidP="00E65423">
            <w:pPr>
              <w:rPr>
                <w:rFonts w:cs="Arial"/>
                <w:sz w:val="20"/>
                <w:szCs w:val="20"/>
              </w:rPr>
            </w:pPr>
            <w:r w:rsidRPr="00B8471C">
              <w:rPr>
                <w:rFonts w:cs="Arial"/>
                <w:szCs w:val="22"/>
              </w:rPr>
              <w:lastRenderedPageBreak/>
              <w:t xml:space="preserve">Заверенная копия свидетельства ISO </w:t>
            </w:r>
            <w:r w:rsidRPr="00B8471C">
              <w:rPr>
                <w:rFonts w:cs="Arial"/>
                <w:szCs w:val="22"/>
              </w:rPr>
              <w:lastRenderedPageBreak/>
              <w:t>14001:2004, OHSAS 18001:2007</w:t>
            </w:r>
          </w:p>
        </w:tc>
        <w:tc>
          <w:tcPr>
            <w:tcW w:w="1983" w:type="dxa"/>
            <w:shd w:val="clear" w:color="000000" w:fill="FFFFFF"/>
            <w:vAlign w:val="center"/>
          </w:tcPr>
          <w:p w:rsidR="00F85421" w:rsidRPr="002E571A" w:rsidRDefault="00F85421" w:rsidP="002C7043">
            <w:pPr>
              <w:rPr>
                <w:rFonts w:cs="Arial"/>
                <w:sz w:val="20"/>
                <w:szCs w:val="20"/>
              </w:rPr>
            </w:pPr>
            <w:r>
              <w:rPr>
                <w:rFonts w:cs="Arial"/>
                <w:sz w:val="20"/>
                <w:szCs w:val="20"/>
              </w:rPr>
              <w:lastRenderedPageBreak/>
              <w:t>Наличие/отсутствие</w:t>
            </w:r>
          </w:p>
        </w:tc>
        <w:tc>
          <w:tcPr>
            <w:tcW w:w="2337" w:type="dxa"/>
            <w:shd w:val="clear" w:color="000000" w:fill="FFFFFF"/>
            <w:vAlign w:val="center"/>
          </w:tcPr>
          <w:p w:rsidR="00F85421" w:rsidRPr="002E571A" w:rsidRDefault="00F85421" w:rsidP="002C704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lastRenderedPageBreak/>
              <w:t>12</w:t>
            </w:r>
          </w:p>
        </w:tc>
        <w:tc>
          <w:tcPr>
            <w:tcW w:w="2730" w:type="dxa"/>
            <w:shd w:val="clear" w:color="auto" w:fill="auto"/>
            <w:vAlign w:val="center"/>
          </w:tcPr>
          <w:p w:rsidR="00F85421" w:rsidRPr="00D6472E" w:rsidRDefault="00F85421" w:rsidP="00E65423">
            <w:pPr>
              <w:rPr>
                <w:rFonts w:cs="Arial"/>
                <w:szCs w:val="22"/>
              </w:rPr>
            </w:pPr>
            <w:r w:rsidRPr="00AE0676">
              <w:rPr>
                <w:rFonts w:cs="Arial"/>
                <w:szCs w:val="22"/>
              </w:rPr>
              <w:t>Наличие  деклараций соответствия на вновь смонтированные трубопроводы и оборудование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p>
        </w:tc>
        <w:tc>
          <w:tcPr>
            <w:tcW w:w="2631" w:type="dxa"/>
            <w:shd w:val="clear" w:color="auto" w:fill="auto"/>
            <w:vAlign w:val="center"/>
          </w:tcPr>
          <w:p w:rsidR="00F85421" w:rsidRPr="00EF1336" w:rsidRDefault="00F85421" w:rsidP="00E65423">
            <w:pPr>
              <w:rPr>
                <w:rFonts w:cs="Arial"/>
                <w:szCs w:val="22"/>
              </w:rPr>
            </w:pPr>
            <w:r w:rsidRPr="00AE0676">
              <w:rPr>
                <w:rFonts w:cs="Arial"/>
                <w:szCs w:val="22"/>
              </w:rPr>
              <w:t>Заверенная копия декларации соответствия требованиям технического регламента Таможенного союза «О безопасности оборудования, работающего под избыточным давлением (ТР ТС 032/2013)</w:t>
            </w:r>
          </w:p>
        </w:tc>
        <w:tc>
          <w:tcPr>
            <w:tcW w:w="1983" w:type="dxa"/>
            <w:shd w:val="clear" w:color="000000" w:fill="FFFFFF"/>
            <w:vAlign w:val="center"/>
          </w:tcPr>
          <w:p w:rsidR="00F85421" w:rsidRPr="002E571A" w:rsidRDefault="00F85421" w:rsidP="002C704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2C7043">
            <w:pPr>
              <w:rPr>
                <w:rFonts w:cs="Arial"/>
                <w:sz w:val="20"/>
                <w:szCs w:val="20"/>
              </w:rPr>
            </w:pPr>
            <w:r>
              <w:rPr>
                <w:rFonts w:cs="Arial"/>
                <w:sz w:val="20"/>
                <w:szCs w:val="20"/>
              </w:rPr>
              <w:t>Наличие</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t>13</w:t>
            </w:r>
          </w:p>
        </w:tc>
        <w:tc>
          <w:tcPr>
            <w:tcW w:w="2730" w:type="dxa"/>
            <w:shd w:val="clear" w:color="auto" w:fill="auto"/>
            <w:vAlign w:val="center"/>
          </w:tcPr>
          <w:p w:rsidR="006810B6" w:rsidRPr="00E93158" w:rsidRDefault="006810B6" w:rsidP="006810B6">
            <w:r w:rsidRPr="00E93158">
              <w:t>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w:t>
            </w:r>
          </w:p>
          <w:p w:rsidR="006810B6" w:rsidRPr="00E93158" w:rsidRDefault="006810B6" w:rsidP="006810B6">
            <w:pPr>
              <w:rPr>
                <w:rFonts w:cs="Arial"/>
                <w:strike/>
                <w:szCs w:val="22"/>
                <w:highlight w:val="yellow"/>
              </w:rPr>
            </w:pPr>
            <w:r w:rsidRPr="00E93158">
              <w:t>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2631" w:type="dxa"/>
            <w:shd w:val="clear" w:color="auto" w:fill="auto"/>
            <w:vAlign w:val="center"/>
          </w:tcPr>
          <w:p w:rsidR="00F85421" w:rsidRPr="00E93158" w:rsidRDefault="00F85421" w:rsidP="00E65423">
            <w:pPr>
              <w:rPr>
                <w:rFonts w:cs="Arial"/>
                <w:strike/>
                <w:szCs w:val="22"/>
                <w:highlight w:val="yellow"/>
              </w:rPr>
            </w:pPr>
          </w:p>
          <w:p w:rsidR="006810B6" w:rsidRPr="00E93158" w:rsidRDefault="006810B6" w:rsidP="006810B6">
            <w:pPr>
              <w:rPr>
                <w:rFonts w:eastAsia="Calibri"/>
              </w:rPr>
            </w:pPr>
            <w:r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6810B6" w:rsidRPr="00E93158" w:rsidRDefault="006810B6" w:rsidP="006810B6">
            <w:pPr>
              <w:rPr>
                <w:rFonts w:eastAsia="Calibri"/>
              </w:rPr>
            </w:pPr>
            <w:r w:rsidRPr="00E93158">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6810B6" w:rsidRPr="00E93158" w:rsidRDefault="006810B6" w:rsidP="006810B6">
            <w:pPr>
              <w:rPr>
                <w:rFonts w:cs="Arial"/>
                <w:strike/>
                <w:szCs w:val="22"/>
                <w:highlight w:val="yellow"/>
              </w:rPr>
            </w:pPr>
            <w:r w:rsidRPr="00E93158">
              <w:rPr>
                <w:rFonts w:eastAsia="Calibri"/>
              </w:rPr>
              <w:t>- среднегодовой объем выполненных работ (ПИР) за последние 3 года (предшествующие году подачи оферты)</w:t>
            </w:r>
            <w:r w:rsidRPr="00E93158">
              <w:rPr>
                <w:rFonts w:ascii="Calibri" w:eastAsia="Calibri" w:hAnsi="Calibri"/>
                <w:sz w:val="20"/>
                <w:szCs w:val="20"/>
              </w:rPr>
              <w:t xml:space="preserve">  </w:t>
            </w:r>
          </w:p>
        </w:tc>
        <w:tc>
          <w:tcPr>
            <w:tcW w:w="1983" w:type="dxa"/>
            <w:shd w:val="clear" w:color="000000" w:fill="FFFFFF"/>
            <w:vAlign w:val="center"/>
          </w:tcPr>
          <w:p w:rsidR="00F85421" w:rsidRPr="00E93158" w:rsidRDefault="00F85421" w:rsidP="00E65423">
            <w:pPr>
              <w:rPr>
                <w:rFonts w:cs="Arial"/>
                <w:sz w:val="20"/>
                <w:szCs w:val="20"/>
                <w:highlight w:val="yellow"/>
              </w:rPr>
            </w:pPr>
            <w:r w:rsidRPr="00E93158">
              <w:rPr>
                <w:rFonts w:cs="Arial"/>
                <w:sz w:val="20"/>
                <w:szCs w:val="20"/>
              </w:rPr>
              <w:t>Соответствует/ Не соответствует</w:t>
            </w:r>
          </w:p>
          <w:p w:rsidR="00F85421" w:rsidRPr="00E93158" w:rsidRDefault="00F85421" w:rsidP="00E65423">
            <w:pPr>
              <w:rPr>
                <w:rFonts w:cs="Arial"/>
                <w:sz w:val="20"/>
                <w:szCs w:val="20"/>
                <w:highlight w:val="yellow"/>
              </w:rPr>
            </w:pPr>
          </w:p>
        </w:tc>
        <w:tc>
          <w:tcPr>
            <w:tcW w:w="2337" w:type="dxa"/>
            <w:shd w:val="clear" w:color="000000" w:fill="FFFFFF"/>
            <w:vAlign w:val="center"/>
          </w:tcPr>
          <w:p w:rsidR="006810B6" w:rsidRPr="00E93158" w:rsidRDefault="006810B6" w:rsidP="006810B6">
            <w:pPr>
              <w:jc w:val="center"/>
              <w:rPr>
                <w:rFonts w:eastAsia="Calibri"/>
              </w:rPr>
            </w:pPr>
            <w:r w:rsidRPr="00E93158">
              <w:rPr>
                <w:rFonts w:eastAsia="Calibri"/>
              </w:rPr>
              <w:t xml:space="preserve">*V1&lt; V2 - V3   </w:t>
            </w:r>
          </w:p>
          <w:p w:rsidR="006810B6" w:rsidRPr="00E93158" w:rsidRDefault="006810B6" w:rsidP="006810B6">
            <w:pPr>
              <w:jc w:val="center"/>
              <w:rPr>
                <w:rFonts w:eastAsia="Calibri"/>
              </w:rPr>
            </w:pPr>
          </w:p>
          <w:p w:rsidR="006810B6" w:rsidRPr="00E93158" w:rsidRDefault="006810B6" w:rsidP="006810B6">
            <w:pPr>
              <w:jc w:val="center"/>
              <w:rPr>
                <w:rFonts w:eastAsia="Calibri"/>
              </w:rPr>
            </w:pPr>
            <w:r w:rsidRPr="00E93158">
              <w:rPr>
                <w:rFonts w:eastAsia="Calibri"/>
              </w:rPr>
              <w:t>V1 -  объем действующих обязательств контрагента в пределах плановых сроков выполнения работ по предмету закупки;</w:t>
            </w:r>
          </w:p>
          <w:p w:rsidR="006810B6" w:rsidRPr="00E93158" w:rsidRDefault="006810B6" w:rsidP="006810B6">
            <w:pPr>
              <w:jc w:val="center"/>
              <w:rPr>
                <w:rFonts w:eastAsia="Calibri"/>
              </w:rPr>
            </w:pPr>
          </w:p>
          <w:p w:rsidR="006810B6" w:rsidRPr="00E93158" w:rsidRDefault="006810B6" w:rsidP="006810B6">
            <w:pPr>
              <w:jc w:val="center"/>
              <w:rPr>
                <w:rFonts w:eastAsia="Calibri"/>
              </w:rPr>
            </w:pPr>
            <w:r w:rsidRPr="00E93158">
              <w:rPr>
                <w:rFonts w:eastAsia="Calibri"/>
              </w:rPr>
              <w:t>V2 - 2х кратный среднегодовой объем работ выполненных за последние 3 года;</w:t>
            </w:r>
          </w:p>
          <w:p w:rsidR="006810B6" w:rsidRPr="00E93158" w:rsidRDefault="006810B6" w:rsidP="006810B6">
            <w:pPr>
              <w:jc w:val="center"/>
              <w:rPr>
                <w:rFonts w:eastAsia="Calibri"/>
              </w:rPr>
            </w:pPr>
          </w:p>
          <w:p w:rsidR="006810B6" w:rsidRPr="00E93158" w:rsidRDefault="006810B6" w:rsidP="006810B6">
            <w:pPr>
              <w:rPr>
                <w:rFonts w:cs="Arial"/>
                <w:sz w:val="20"/>
                <w:szCs w:val="20"/>
                <w:highlight w:val="yellow"/>
              </w:rPr>
            </w:pPr>
            <w:r w:rsidRPr="00E93158">
              <w:rPr>
                <w:rFonts w:eastAsia="Calibri"/>
              </w:rPr>
              <w:t>V3 – плановая стоимость закупки.</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t>14</w:t>
            </w:r>
          </w:p>
        </w:tc>
        <w:tc>
          <w:tcPr>
            <w:tcW w:w="2730" w:type="dxa"/>
            <w:shd w:val="clear" w:color="auto" w:fill="auto"/>
            <w:vAlign w:val="center"/>
          </w:tcPr>
          <w:p w:rsidR="00F85421" w:rsidRPr="00D6472E" w:rsidRDefault="00F85421" w:rsidP="00E65423">
            <w:pPr>
              <w:rPr>
                <w:rFonts w:cs="Arial"/>
                <w:szCs w:val="22"/>
              </w:rPr>
            </w:pPr>
            <w:r w:rsidRPr="00B8471C">
              <w:rPr>
                <w:rFonts w:cs="Arial"/>
                <w:szCs w:val="22"/>
              </w:rPr>
              <w:t xml:space="preserve">Согласие контрагента на предоставление сметных расчётов к Протоколу согласования </w:t>
            </w:r>
            <w:r w:rsidRPr="00B8471C">
              <w:rPr>
                <w:rFonts w:cs="Arial"/>
                <w:szCs w:val="22"/>
              </w:rPr>
              <w:lastRenderedPageBreak/>
              <w:t>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2631" w:type="dxa"/>
            <w:shd w:val="clear" w:color="auto" w:fill="auto"/>
            <w:vAlign w:val="center"/>
          </w:tcPr>
          <w:p w:rsidR="00F85421" w:rsidRPr="00EF1336" w:rsidRDefault="00F85421" w:rsidP="00E65423">
            <w:pPr>
              <w:rPr>
                <w:rFonts w:cs="Arial"/>
                <w:szCs w:val="22"/>
              </w:rPr>
            </w:pPr>
            <w:r w:rsidRPr="00B8471C">
              <w:rPr>
                <w:rFonts w:cs="Arial"/>
                <w:szCs w:val="22"/>
              </w:rPr>
              <w:lastRenderedPageBreak/>
              <w:t xml:space="preserve">Справка о согласии Контрагента на предоставление сметных расчётов к Протоколу </w:t>
            </w:r>
            <w:r w:rsidRPr="00B8471C">
              <w:rPr>
                <w:rFonts w:cs="Arial"/>
                <w:szCs w:val="22"/>
              </w:rPr>
              <w:lastRenderedPageBreak/>
              <w:t>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983" w:type="dxa"/>
            <w:shd w:val="clear" w:color="000000" w:fill="FFFFFF"/>
            <w:vAlign w:val="center"/>
          </w:tcPr>
          <w:p w:rsidR="00F85421" w:rsidRPr="002E571A" w:rsidRDefault="00F85421" w:rsidP="00E65423">
            <w:pPr>
              <w:rPr>
                <w:rFonts w:cs="Arial"/>
                <w:sz w:val="20"/>
                <w:szCs w:val="20"/>
              </w:rPr>
            </w:pPr>
            <w:r>
              <w:rPr>
                <w:rFonts w:cs="Arial"/>
                <w:sz w:val="20"/>
                <w:szCs w:val="20"/>
              </w:rPr>
              <w:lastRenderedPageBreak/>
              <w:t>Да/нет</w:t>
            </w:r>
          </w:p>
        </w:tc>
        <w:tc>
          <w:tcPr>
            <w:tcW w:w="2337" w:type="dxa"/>
            <w:shd w:val="clear" w:color="000000" w:fill="FFFFFF"/>
            <w:vAlign w:val="center"/>
          </w:tcPr>
          <w:p w:rsidR="00F85421" w:rsidRPr="002E571A" w:rsidRDefault="00F85421" w:rsidP="00E65423">
            <w:pPr>
              <w:rPr>
                <w:rFonts w:cs="Arial"/>
                <w:sz w:val="20"/>
                <w:szCs w:val="20"/>
              </w:rPr>
            </w:pPr>
            <w:r>
              <w:rPr>
                <w:rFonts w:cs="Arial"/>
                <w:sz w:val="20"/>
                <w:szCs w:val="20"/>
              </w:rPr>
              <w:t>Да</w:t>
            </w:r>
          </w:p>
        </w:tc>
      </w:tr>
      <w:tr w:rsidR="00F85421" w:rsidRPr="002E571A" w:rsidTr="00F85421">
        <w:trPr>
          <w:trHeight w:val="196"/>
        </w:trPr>
        <w:tc>
          <w:tcPr>
            <w:tcW w:w="582" w:type="dxa"/>
            <w:shd w:val="clear" w:color="auto" w:fill="auto"/>
            <w:noWrap/>
            <w:vAlign w:val="center"/>
          </w:tcPr>
          <w:p w:rsidR="00F85421" w:rsidRDefault="00F85421" w:rsidP="00F85421">
            <w:pPr>
              <w:rPr>
                <w:rFonts w:cs="Arial"/>
                <w:sz w:val="20"/>
                <w:szCs w:val="20"/>
              </w:rPr>
            </w:pPr>
            <w:r>
              <w:rPr>
                <w:rFonts w:cs="Arial"/>
                <w:sz w:val="20"/>
                <w:szCs w:val="20"/>
              </w:rPr>
              <w:lastRenderedPageBreak/>
              <w:t>15</w:t>
            </w:r>
          </w:p>
        </w:tc>
        <w:tc>
          <w:tcPr>
            <w:tcW w:w="2730" w:type="dxa"/>
            <w:shd w:val="clear" w:color="auto" w:fill="auto"/>
            <w:vAlign w:val="center"/>
          </w:tcPr>
          <w:p w:rsidR="00F85421" w:rsidRPr="00D6472E" w:rsidRDefault="00F85421" w:rsidP="00E65423">
            <w:pPr>
              <w:rPr>
                <w:rFonts w:cs="Arial"/>
                <w:szCs w:val="22"/>
              </w:rPr>
            </w:pPr>
            <w:r w:rsidRPr="00B8471C">
              <w:rPr>
                <w:rFonts w:cs="Arial"/>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2631" w:type="dxa"/>
            <w:shd w:val="clear" w:color="auto" w:fill="auto"/>
            <w:vAlign w:val="center"/>
          </w:tcPr>
          <w:p w:rsidR="00F85421" w:rsidRPr="00EF1336" w:rsidRDefault="00F85421" w:rsidP="00E65423">
            <w:pPr>
              <w:rPr>
                <w:rFonts w:cs="Arial"/>
                <w:szCs w:val="22"/>
              </w:rPr>
            </w:pPr>
            <w:r w:rsidRPr="00B8471C">
              <w:rPr>
                <w:rFonts w:cs="Arial"/>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983" w:type="dxa"/>
            <w:shd w:val="clear" w:color="000000" w:fill="FFFFFF"/>
            <w:vAlign w:val="center"/>
          </w:tcPr>
          <w:p w:rsidR="00F85421" w:rsidRPr="002E571A" w:rsidRDefault="00F85421" w:rsidP="002C7043">
            <w:pPr>
              <w:rPr>
                <w:rFonts w:cs="Arial"/>
                <w:sz w:val="20"/>
                <w:szCs w:val="20"/>
              </w:rPr>
            </w:pPr>
            <w:r>
              <w:rPr>
                <w:rFonts w:cs="Arial"/>
                <w:sz w:val="20"/>
                <w:szCs w:val="20"/>
              </w:rPr>
              <w:t>Наличие/отсутствие</w:t>
            </w:r>
          </w:p>
        </w:tc>
        <w:tc>
          <w:tcPr>
            <w:tcW w:w="2337" w:type="dxa"/>
            <w:shd w:val="clear" w:color="000000" w:fill="FFFFFF"/>
            <w:vAlign w:val="center"/>
          </w:tcPr>
          <w:p w:rsidR="00F85421" w:rsidRPr="002E571A" w:rsidRDefault="00F85421" w:rsidP="002C7043">
            <w:pPr>
              <w:rPr>
                <w:rFonts w:cs="Arial"/>
                <w:sz w:val="20"/>
                <w:szCs w:val="20"/>
              </w:rPr>
            </w:pPr>
            <w:r>
              <w:rPr>
                <w:rFonts w:cs="Arial"/>
                <w:sz w:val="20"/>
                <w:szCs w:val="20"/>
              </w:rPr>
              <w:t>Отсутствие</w:t>
            </w:r>
          </w:p>
        </w:tc>
      </w:tr>
    </w:tbl>
    <w:p w:rsidR="00866758" w:rsidRDefault="00866758" w:rsidP="00E526D7">
      <w:pPr>
        <w:autoSpaceDE w:val="0"/>
        <w:autoSpaceDN w:val="0"/>
        <w:adjustRightInd w:val="0"/>
        <w:spacing w:before="180"/>
        <w:jc w:val="both"/>
        <w:rPr>
          <w:b/>
          <w:iCs/>
        </w:rPr>
      </w:pPr>
      <w:r>
        <w:rPr>
          <w:szCs w:val="22"/>
        </w:rPr>
        <w:t xml:space="preserve">* </w:t>
      </w:r>
      <w:r w:rsidRPr="00866758">
        <w:rPr>
          <w:szCs w:val="22"/>
        </w:rPr>
        <w:t>- допускается отклонение от установленного уровня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1773D5" w:rsidRPr="00686EF3" w:rsidRDefault="001773D5" w:rsidP="001773D5">
      <w:pPr>
        <w:pStyle w:val="af3"/>
        <w:suppressAutoHyphens/>
        <w:ind w:firstLine="709"/>
      </w:pPr>
      <w:r w:rsidRPr="00686EF3">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B3806" w:rsidRPr="00686EF3" w:rsidRDefault="001773D5" w:rsidP="001773D5">
      <w:pPr>
        <w:pStyle w:val="af3"/>
      </w:pPr>
      <w:r w:rsidRPr="00686EF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4E58E4">
      <w:pgSz w:w="11907" w:h="16840" w:code="9"/>
      <w:pgMar w:top="426" w:right="851" w:bottom="284"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038" w:rsidRDefault="000B6038">
      <w:r>
        <w:separator/>
      </w:r>
    </w:p>
  </w:endnote>
  <w:endnote w:type="continuationSeparator" w:id="0">
    <w:p w:rsidR="000B6038" w:rsidRDefault="000B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038" w:rsidRDefault="000B6038">
    <w:pPr>
      <w:pStyle w:val="aa"/>
      <w:jc w:val="right"/>
    </w:pPr>
    <w:r>
      <w:fldChar w:fldCharType="begin"/>
    </w:r>
    <w:r>
      <w:instrText xml:space="preserve"> PAGE   \* MERGEFORMAT </w:instrText>
    </w:r>
    <w:r>
      <w:fldChar w:fldCharType="separate"/>
    </w:r>
    <w:r w:rsidR="00297AB6">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038" w:rsidRDefault="000B6038">
      <w:r>
        <w:separator/>
      </w:r>
    </w:p>
  </w:footnote>
  <w:footnote w:type="continuationSeparator" w:id="0">
    <w:p w:rsidR="000B6038" w:rsidRDefault="000B6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3"/>
  </w:num>
  <w:num w:numId="5">
    <w:abstractNumId w:val="1"/>
  </w:num>
  <w:num w:numId="6">
    <w:abstractNumId w:val="34"/>
  </w:num>
  <w:num w:numId="7">
    <w:abstractNumId w:val="9"/>
  </w:num>
  <w:num w:numId="8">
    <w:abstractNumId w:val="2"/>
  </w:num>
  <w:num w:numId="9">
    <w:abstractNumId w:val="12"/>
  </w:num>
  <w:num w:numId="10">
    <w:abstractNumId w:val="11"/>
  </w:num>
  <w:num w:numId="11">
    <w:abstractNumId w:val="24"/>
  </w:num>
  <w:num w:numId="12">
    <w:abstractNumId w:val="25"/>
  </w:num>
  <w:num w:numId="13">
    <w:abstractNumId w:val="7"/>
  </w:num>
  <w:num w:numId="14">
    <w:abstractNumId w:val="32"/>
  </w:num>
  <w:num w:numId="15">
    <w:abstractNumId w:val="22"/>
  </w:num>
  <w:num w:numId="16">
    <w:abstractNumId w:val="37"/>
  </w:num>
  <w:num w:numId="17">
    <w:abstractNumId w:val="27"/>
  </w:num>
  <w:num w:numId="18">
    <w:abstractNumId w:val="26"/>
  </w:num>
  <w:num w:numId="19">
    <w:abstractNumId w:val="21"/>
  </w:num>
  <w:num w:numId="20">
    <w:abstractNumId w:val="20"/>
  </w:num>
  <w:num w:numId="21">
    <w:abstractNumId w:val="15"/>
  </w:num>
  <w:num w:numId="22">
    <w:abstractNumId w:val="28"/>
  </w:num>
  <w:num w:numId="23">
    <w:abstractNumId w:val="19"/>
  </w:num>
  <w:num w:numId="24">
    <w:abstractNumId w:val="3"/>
  </w:num>
  <w:num w:numId="25">
    <w:abstractNumId w:val="29"/>
  </w:num>
  <w:num w:numId="26">
    <w:abstractNumId w:val="36"/>
  </w:num>
  <w:num w:numId="27">
    <w:abstractNumId w:val="17"/>
  </w:num>
  <w:num w:numId="28">
    <w:abstractNumId w:val="35"/>
  </w:num>
  <w:num w:numId="29">
    <w:abstractNumId w:val="30"/>
  </w:num>
  <w:num w:numId="30">
    <w:abstractNumId w:val="18"/>
  </w:num>
  <w:num w:numId="31">
    <w:abstractNumId w:val="31"/>
  </w:num>
  <w:num w:numId="32">
    <w:abstractNumId w:val="8"/>
  </w:num>
  <w:num w:numId="33">
    <w:abstractNumId w:val="10"/>
  </w:num>
  <w:num w:numId="34">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038"/>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97AB6"/>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96B9F"/>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243D"/>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58A"/>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5E61"/>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TP_VOR_635973454282213439.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FCE1B-5EC7-467D-B2D7-8760A3F9A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4823</Words>
  <Characters>27496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32255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2016-04-27T06:22:00Z</cp:lastPrinted>
  <dcterms:created xsi:type="dcterms:W3CDTF">2016-04-27T06:27:00Z</dcterms:created>
  <dcterms:modified xsi:type="dcterms:W3CDTF">2016-04-27T06:27:00Z</dcterms:modified>
</cp:coreProperties>
</file>